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7A8E3C4">
      <w:pPr>
        <w:spacing w:line="580" w:lineRule="exact"/>
        <w:jc w:val="center"/>
        <w:rPr>
          <w:rFonts w:eastAsia="黑体"/>
          <w:w w:val="95"/>
          <w:sz w:val="44"/>
          <w:szCs w:val="44"/>
        </w:rPr>
      </w:pPr>
    </w:p>
    <w:p w14:paraId="75368315">
      <w:pPr>
        <w:spacing w:line="580" w:lineRule="exact"/>
        <w:jc w:val="center"/>
        <w:rPr>
          <w:rFonts w:eastAsia="黑体"/>
          <w:w w:val="95"/>
          <w:sz w:val="44"/>
          <w:szCs w:val="44"/>
        </w:rPr>
      </w:pPr>
    </w:p>
    <w:p w14:paraId="474FB543">
      <w:pPr>
        <w:spacing w:line="580" w:lineRule="exact"/>
        <w:jc w:val="center"/>
        <w:rPr>
          <w:rFonts w:eastAsia="黑体"/>
          <w:w w:val="95"/>
          <w:sz w:val="44"/>
          <w:szCs w:val="44"/>
        </w:rPr>
      </w:pPr>
    </w:p>
    <w:p w14:paraId="57E9B643">
      <w:pPr>
        <w:spacing w:line="580" w:lineRule="exact"/>
        <w:jc w:val="center"/>
        <w:rPr>
          <w:rFonts w:eastAsia="黑体"/>
          <w:w w:val="95"/>
          <w:sz w:val="44"/>
          <w:szCs w:val="44"/>
        </w:rPr>
      </w:pPr>
    </w:p>
    <w:p w14:paraId="3C0209E6">
      <w:pPr>
        <w:spacing w:line="580" w:lineRule="exact"/>
        <w:jc w:val="center"/>
        <w:rPr>
          <w:rFonts w:eastAsia="黑体"/>
          <w:w w:val="95"/>
          <w:sz w:val="44"/>
          <w:szCs w:val="44"/>
        </w:rPr>
      </w:pPr>
    </w:p>
    <w:p w14:paraId="35428310">
      <w:pPr>
        <w:spacing w:line="580" w:lineRule="exact"/>
        <w:jc w:val="center"/>
        <w:rPr>
          <w:rFonts w:eastAsia="黑体"/>
          <w:w w:val="95"/>
          <w:sz w:val="44"/>
          <w:szCs w:val="44"/>
        </w:rPr>
      </w:pPr>
    </w:p>
    <w:p w14:paraId="53AAD3BA">
      <w:pPr>
        <w:spacing w:line="580" w:lineRule="exact"/>
        <w:jc w:val="center"/>
        <w:rPr>
          <w:rFonts w:eastAsia="黑体"/>
          <w:w w:val="95"/>
          <w:sz w:val="44"/>
          <w:szCs w:val="44"/>
        </w:rPr>
      </w:pPr>
    </w:p>
    <w:p w14:paraId="5B897B62">
      <w:pPr>
        <w:spacing w:line="580" w:lineRule="exact"/>
        <w:jc w:val="center"/>
        <w:rPr>
          <w:rFonts w:eastAsia="黑体"/>
          <w:w w:val="95"/>
          <w:sz w:val="44"/>
          <w:szCs w:val="44"/>
        </w:rPr>
      </w:pPr>
    </w:p>
    <w:p w14:paraId="1EC8F297">
      <w:pPr>
        <w:spacing w:line="240" w:lineRule="auto"/>
        <w:jc w:val="center"/>
        <w:rPr>
          <w:rFonts w:hint="eastAsia" w:eastAsia="方正小标宋简体" w:cs="方正小标宋简体"/>
          <w:sz w:val="48"/>
          <w:szCs w:val="48"/>
        </w:rPr>
      </w:pPr>
      <w:r>
        <w:rPr>
          <w:rFonts w:hint="eastAsia" w:eastAsia="方正小标宋简体" w:cs="方正小标宋简体"/>
          <w:sz w:val="48"/>
          <w:szCs w:val="48"/>
        </w:rPr>
        <w:t>中国人民政治协商会议</w:t>
      </w:r>
    </w:p>
    <w:p w14:paraId="444F3F42">
      <w:pPr>
        <w:spacing w:line="240" w:lineRule="auto"/>
        <w:jc w:val="center"/>
        <w:rPr>
          <w:rFonts w:eastAsia="方正小标宋简体" w:cs="方正小标宋简体"/>
          <w:sz w:val="48"/>
          <w:szCs w:val="48"/>
        </w:rPr>
      </w:pPr>
      <w:bookmarkStart w:id="33" w:name="_GoBack"/>
      <w:bookmarkEnd w:id="33"/>
      <w:r>
        <w:rPr>
          <w:rFonts w:hint="eastAsia" w:eastAsia="方正小标宋简体" w:cs="方正小标宋简体"/>
          <w:sz w:val="48"/>
          <w:szCs w:val="48"/>
        </w:rPr>
        <w:t>天津市河北区委员会</w:t>
      </w:r>
    </w:p>
    <w:p w14:paraId="2F3AACF5">
      <w:pPr>
        <w:spacing w:line="240" w:lineRule="auto"/>
        <w:jc w:val="center"/>
        <w:rPr>
          <w:rFonts w:eastAsia="方正小标宋简体" w:cs="方正小标宋简体"/>
          <w:w w:val="95"/>
          <w:sz w:val="48"/>
          <w:szCs w:val="48"/>
        </w:rPr>
      </w:pPr>
      <w:r>
        <w:rPr>
          <w:rFonts w:hint="eastAsia" w:eastAsia="方正小标宋简体" w:cs="方正小标宋简体"/>
          <w:sz w:val="48"/>
          <w:szCs w:val="48"/>
        </w:rPr>
        <w:t>2024年度部门决算</w:t>
      </w:r>
    </w:p>
    <w:p w14:paraId="7909EEA5">
      <w:pPr>
        <w:spacing w:line="580" w:lineRule="exact"/>
        <w:jc w:val="center"/>
        <w:rPr>
          <w:rFonts w:eastAsia="黑体"/>
          <w:sz w:val="30"/>
          <w:szCs w:val="30"/>
        </w:rPr>
      </w:pPr>
    </w:p>
    <w:p w14:paraId="0D152043">
      <w:pPr>
        <w:spacing w:line="580" w:lineRule="exact"/>
        <w:jc w:val="center"/>
        <w:rPr>
          <w:rFonts w:eastAsia="黑体"/>
          <w:sz w:val="30"/>
          <w:szCs w:val="30"/>
        </w:rPr>
      </w:pPr>
    </w:p>
    <w:p w14:paraId="7E83689A">
      <w:pPr>
        <w:spacing w:line="580" w:lineRule="exact"/>
        <w:jc w:val="center"/>
        <w:rPr>
          <w:rFonts w:eastAsia="黑体"/>
          <w:sz w:val="30"/>
          <w:szCs w:val="30"/>
        </w:rPr>
      </w:pPr>
    </w:p>
    <w:p w14:paraId="5563C6A2">
      <w:pPr>
        <w:spacing w:line="580" w:lineRule="exact"/>
        <w:rPr>
          <w:rFonts w:hint="eastAsia" w:eastAsia="黑体"/>
          <w:sz w:val="30"/>
          <w:szCs w:val="30"/>
        </w:rPr>
      </w:pPr>
    </w:p>
    <w:p w14:paraId="6FC8294A">
      <w:pPr>
        <w:spacing w:line="580" w:lineRule="exact"/>
        <w:jc w:val="center"/>
        <w:rPr>
          <w:rFonts w:eastAsia="黑体"/>
          <w:sz w:val="30"/>
          <w:szCs w:val="30"/>
        </w:rPr>
      </w:pPr>
    </w:p>
    <w:p w14:paraId="6CE4E00F">
      <w:pPr>
        <w:spacing w:line="580" w:lineRule="exact"/>
        <w:jc w:val="center"/>
        <w:rPr>
          <w:rFonts w:eastAsia="黑体"/>
          <w:sz w:val="30"/>
          <w:szCs w:val="30"/>
        </w:rPr>
      </w:pPr>
    </w:p>
    <w:p w14:paraId="23749A1C">
      <w:pPr>
        <w:spacing w:line="580" w:lineRule="exact"/>
        <w:jc w:val="center"/>
        <w:rPr>
          <w:rFonts w:eastAsia="黑体"/>
          <w:sz w:val="44"/>
          <w:szCs w:val="44"/>
        </w:rPr>
      </w:pPr>
    </w:p>
    <w:p w14:paraId="4B48E4FC">
      <w:pPr>
        <w:spacing w:line="600" w:lineRule="exact"/>
        <w:jc w:val="center"/>
        <w:rPr>
          <w:rFonts w:eastAsia="黑体"/>
          <w:sz w:val="44"/>
          <w:szCs w:val="44"/>
        </w:rPr>
        <w:sectPr>
          <w:pgSz w:w="11906" w:h="16838"/>
          <w:pgMar w:top="1440" w:right="1800" w:bottom="1440" w:left="1800" w:header="851" w:footer="992" w:gutter="0"/>
          <w:pgNumType w:start="1"/>
          <w:cols w:space="720" w:num="1"/>
          <w:docGrid w:type="lines" w:linePitch="312" w:charSpace="0"/>
        </w:sectPr>
      </w:pPr>
    </w:p>
    <w:p w14:paraId="468575F5">
      <w:pPr>
        <w:spacing w:line="600" w:lineRule="exact"/>
        <w:jc w:val="center"/>
        <w:rPr>
          <w:rFonts w:eastAsia="黑体"/>
          <w:sz w:val="44"/>
          <w:szCs w:val="44"/>
        </w:rPr>
      </w:pPr>
    </w:p>
    <w:p w14:paraId="090B0CC0">
      <w:pPr>
        <w:spacing w:line="600" w:lineRule="exact"/>
        <w:jc w:val="center"/>
        <w:rPr>
          <w:rFonts w:eastAsia="黑体"/>
          <w:sz w:val="44"/>
          <w:szCs w:val="44"/>
        </w:rPr>
      </w:pPr>
      <w:r>
        <w:rPr>
          <w:rFonts w:hint="eastAsia" w:eastAsia="黑体"/>
          <w:sz w:val="44"/>
          <w:szCs w:val="44"/>
        </w:rPr>
        <w:t>目   录</w:t>
      </w:r>
    </w:p>
    <w:p w14:paraId="07F4E5F0">
      <w:pPr>
        <w:spacing w:line="600" w:lineRule="exact"/>
        <w:rPr>
          <w:rFonts w:eastAsia="黑体"/>
          <w:sz w:val="30"/>
          <w:szCs w:val="30"/>
        </w:rPr>
      </w:pPr>
    </w:p>
    <w:p w14:paraId="05BC2129">
      <w:pPr>
        <w:pStyle w:val="9"/>
        <w:tabs>
          <w:tab w:val="right" w:leader="dot" w:pos="8306"/>
          <w:tab w:val="clear" w:pos="8296"/>
        </w:tabs>
        <w:spacing w:after="0" w:line="700" w:lineRule="exact"/>
        <w:rPr>
          <w:rFonts w:ascii="Times New Roman" w:hAnsi="Times New Roman" w:eastAsia="方正小标宋简体"/>
          <w:sz w:val="30"/>
          <w:szCs w:val="30"/>
        </w:rPr>
      </w:pPr>
      <w:r>
        <w:rPr>
          <w:rFonts w:ascii="Times New Roman" w:hAnsi="Times New Roman" w:eastAsia="仿宋_GB2312" w:cs="Times New Roman"/>
          <w:sz w:val="30"/>
          <w:szCs w:val="30"/>
        </w:rPr>
        <w:fldChar w:fldCharType="begin"/>
      </w:r>
      <w:r>
        <w:rPr>
          <w:rFonts w:ascii="Times New Roman" w:hAnsi="Times New Roman" w:eastAsia="仿宋_GB2312" w:cs="Times New Roman"/>
          <w:sz w:val="30"/>
          <w:szCs w:val="30"/>
        </w:rPr>
        <w:instrText xml:space="preserve"> TOC \o "1-3" \h \z \u </w:instrText>
      </w:r>
      <w:r>
        <w:rPr>
          <w:rFonts w:ascii="Times New Roman" w:hAnsi="Times New Roman" w:eastAsia="仿宋_GB2312" w:cs="Times New Roman"/>
          <w:sz w:val="30"/>
          <w:szCs w:val="30"/>
        </w:rPr>
        <w:fldChar w:fldCharType="separate"/>
      </w:r>
      <w:r>
        <w:fldChar w:fldCharType="begin"/>
      </w:r>
      <w:r>
        <w:instrText xml:space="preserve"> HYPERLINK \l "_Toc15895" </w:instrText>
      </w:r>
      <w:r>
        <w:fldChar w:fldCharType="separate"/>
      </w:r>
      <w:r>
        <w:rPr>
          <w:rFonts w:hint="eastAsia" w:ascii="Times New Roman" w:hAnsi="Times New Roman" w:eastAsia="方正小标宋简体"/>
          <w:sz w:val="30"/>
          <w:szCs w:val="30"/>
        </w:rPr>
        <w:t>第一部分  概 况</w:t>
      </w:r>
      <w:r>
        <w:rPr>
          <w:rFonts w:hint="eastAsia" w:ascii="Times New Roman" w:hAnsi="Times New Roman" w:eastAsia="方正小标宋简体"/>
          <w:sz w:val="30"/>
          <w:szCs w:val="30"/>
        </w:rPr>
        <w:fldChar w:fldCharType="end"/>
      </w:r>
    </w:p>
    <w:p w14:paraId="48750532">
      <w:pPr>
        <w:pStyle w:val="10"/>
        <w:tabs>
          <w:tab w:val="right" w:leader="dot" w:pos="8306"/>
        </w:tabs>
        <w:spacing w:after="0" w:line="700" w:lineRule="exact"/>
        <w:ind w:left="221"/>
        <w:rPr>
          <w:rFonts w:ascii="Times New Roman" w:hAnsi="Times New Roman" w:eastAsia="仿宋_GB2312" w:cs="仿宋_GB2312"/>
          <w:sz w:val="30"/>
          <w:szCs w:val="30"/>
        </w:rPr>
      </w:pPr>
      <w:r>
        <w:fldChar w:fldCharType="begin"/>
      </w:r>
      <w:r>
        <w:instrText xml:space="preserve"> HYPERLINK \l "_Toc28346" </w:instrText>
      </w:r>
      <w:r>
        <w:fldChar w:fldCharType="separate"/>
      </w:r>
      <w:r>
        <w:rPr>
          <w:rFonts w:hint="eastAsia" w:ascii="Times New Roman" w:hAnsi="Times New Roman" w:eastAsia="仿宋_GB2312" w:cs="仿宋_GB2312"/>
          <w:sz w:val="30"/>
          <w:szCs w:val="30"/>
        </w:rPr>
        <w:t>一、主要职责</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_Toc28346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1</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14:paraId="7C0C5516">
      <w:pPr>
        <w:pStyle w:val="10"/>
        <w:tabs>
          <w:tab w:val="right" w:leader="dot" w:pos="8306"/>
        </w:tabs>
        <w:spacing w:after="0" w:line="700" w:lineRule="exact"/>
        <w:ind w:left="221"/>
        <w:rPr>
          <w:rFonts w:ascii="Times New Roman" w:hAnsi="Times New Roman" w:eastAsia="仿宋_GB2312" w:cs="仿宋_GB2312"/>
          <w:sz w:val="30"/>
          <w:szCs w:val="30"/>
        </w:rPr>
      </w:pPr>
      <w:r>
        <w:fldChar w:fldCharType="begin"/>
      </w:r>
      <w:r>
        <w:instrText xml:space="preserve"> HYPERLINK \l "_Toc25737" </w:instrText>
      </w:r>
      <w:r>
        <w:fldChar w:fldCharType="separate"/>
      </w:r>
      <w:r>
        <w:rPr>
          <w:rFonts w:hint="eastAsia" w:ascii="Times New Roman" w:hAnsi="Times New Roman" w:eastAsia="仿宋_GB2312" w:cs="仿宋_GB2312"/>
          <w:sz w:val="30"/>
          <w:szCs w:val="30"/>
        </w:rPr>
        <w:t>二、机构设置</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_Toc25737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1</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14:paraId="67726531">
      <w:pPr>
        <w:pStyle w:val="9"/>
        <w:tabs>
          <w:tab w:val="right" w:leader="dot" w:pos="8306"/>
          <w:tab w:val="clear" w:pos="8296"/>
        </w:tabs>
        <w:spacing w:after="0" w:line="700" w:lineRule="exact"/>
        <w:rPr>
          <w:rFonts w:ascii="Times New Roman" w:hAnsi="Times New Roman" w:eastAsia="方正小标宋简体"/>
          <w:sz w:val="30"/>
          <w:szCs w:val="30"/>
        </w:rPr>
      </w:pPr>
      <w:r>
        <w:fldChar w:fldCharType="begin"/>
      </w:r>
      <w:r>
        <w:instrText xml:space="preserve"> HYPERLINK \l "_Toc25448" </w:instrText>
      </w:r>
      <w:r>
        <w:fldChar w:fldCharType="separate"/>
      </w:r>
      <w:r>
        <w:rPr>
          <w:rFonts w:hint="eastAsia" w:ascii="Times New Roman" w:hAnsi="Times New Roman" w:eastAsia="方正小标宋简体"/>
          <w:sz w:val="30"/>
          <w:szCs w:val="30"/>
        </w:rPr>
        <w:t>第二部分  2024年度部门决算表</w:t>
      </w:r>
      <w:r>
        <w:rPr>
          <w:rFonts w:hint="eastAsia" w:ascii="Times New Roman" w:hAnsi="Times New Roman" w:eastAsia="方正小标宋简体"/>
          <w:sz w:val="30"/>
          <w:szCs w:val="30"/>
        </w:rPr>
        <w:fldChar w:fldCharType="end"/>
      </w:r>
    </w:p>
    <w:p w14:paraId="5E0B7046">
      <w:pPr>
        <w:pStyle w:val="10"/>
        <w:tabs>
          <w:tab w:val="right" w:leader="dot" w:pos="8306"/>
        </w:tabs>
        <w:spacing w:after="0" w:line="700" w:lineRule="exact"/>
        <w:ind w:left="221"/>
        <w:rPr>
          <w:rFonts w:ascii="Times New Roman" w:hAnsi="Times New Roman" w:eastAsia="仿宋_GB2312" w:cs="仿宋_GB2312"/>
          <w:sz w:val="30"/>
          <w:szCs w:val="30"/>
        </w:rPr>
      </w:pPr>
      <w:r>
        <w:fldChar w:fldCharType="begin"/>
      </w:r>
      <w:r>
        <w:instrText xml:space="preserve"> HYPERLINK \l "_Toc8089" </w:instrText>
      </w:r>
      <w:r>
        <w:fldChar w:fldCharType="separate"/>
      </w:r>
      <w:r>
        <w:rPr>
          <w:rFonts w:hint="eastAsia" w:ascii="Times New Roman" w:hAnsi="Times New Roman" w:eastAsia="仿宋_GB2312" w:cs="仿宋_GB2312"/>
          <w:sz w:val="30"/>
          <w:szCs w:val="30"/>
        </w:rPr>
        <w:t>一、《收入支出决算总表》</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_Toc8089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2</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14:paraId="3AB89582">
      <w:pPr>
        <w:pStyle w:val="10"/>
        <w:tabs>
          <w:tab w:val="right" w:leader="dot" w:pos="8306"/>
        </w:tabs>
        <w:spacing w:after="0" w:line="700" w:lineRule="exact"/>
        <w:ind w:left="221"/>
        <w:rPr>
          <w:rFonts w:ascii="Times New Roman" w:hAnsi="Times New Roman" w:eastAsia="仿宋_GB2312" w:cs="仿宋_GB2312"/>
          <w:sz w:val="30"/>
          <w:szCs w:val="30"/>
        </w:rPr>
      </w:pPr>
      <w:r>
        <w:fldChar w:fldCharType="begin"/>
      </w:r>
      <w:r>
        <w:instrText xml:space="preserve"> HYPERLINK \l "_Toc29574" </w:instrText>
      </w:r>
      <w:r>
        <w:fldChar w:fldCharType="separate"/>
      </w:r>
      <w:r>
        <w:rPr>
          <w:rFonts w:hint="eastAsia" w:ascii="Times New Roman" w:hAnsi="Times New Roman" w:eastAsia="仿宋_GB2312" w:cs="仿宋_GB2312"/>
          <w:sz w:val="30"/>
          <w:szCs w:val="30"/>
        </w:rPr>
        <w:t>二、《收入决算表（按功能分类列示）》</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_Toc29574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2</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14:paraId="0F5581BE">
      <w:pPr>
        <w:pStyle w:val="10"/>
        <w:tabs>
          <w:tab w:val="right" w:leader="dot" w:pos="8306"/>
        </w:tabs>
        <w:spacing w:after="0" w:line="700" w:lineRule="exact"/>
        <w:ind w:left="221"/>
        <w:rPr>
          <w:rFonts w:ascii="Times New Roman" w:hAnsi="Times New Roman" w:eastAsia="仿宋_GB2312" w:cs="仿宋_GB2312"/>
          <w:sz w:val="30"/>
          <w:szCs w:val="30"/>
        </w:rPr>
      </w:pPr>
      <w:r>
        <w:fldChar w:fldCharType="begin"/>
      </w:r>
      <w:r>
        <w:instrText xml:space="preserve"> HYPERLINK \l "_Toc1392" </w:instrText>
      </w:r>
      <w:r>
        <w:fldChar w:fldCharType="separate"/>
      </w:r>
      <w:r>
        <w:rPr>
          <w:rFonts w:hint="eastAsia" w:ascii="Times New Roman" w:hAnsi="Times New Roman" w:eastAsia="仿宋_GB2312" w:cs="仿宋_GB2312"/>
          <w:sz w:val="30"/>
          <w:szCs w:val="30"/>
        </w:rPr>
        <w:t>三、《收入决算表（按单位列示）》</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_Toc1392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2</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14:paraId="3116F265">
      <w:pPr>
        <w:pStyle w:val="10"/>
        <w:tabs>
          <w:tab w:val="right" w:leader="dot" w:pos="8306"/>
        </w:tabs>
        <w:spacing w:after="0" w:line="700" w:lineRule="exact"/>
        <w:ind w:left="221"/>
        <w:rPr>
          <w:rFonts w:ascii="Times New Roman" w:hAnsi="Times New Roman" w:eastAsia="仿宋_GB2312" w:cs="仿宋_GB2312"/>
          <w:sz w:val="30"/>
          <w:szCs w:val="30"/>
        </w:rPr>
      </w:pPr>
      <w:r>
        <w:fldChar w:fldCharType="begin"/>
      </w:r>
      <w:r>
        <w:instrText xml:space="preserve"> HYPERLINK \l "_Toc28946" </w:instrText>
      </w:r>
      <w:r>
        <w:fldChar w:fldCharType="separate"/>
      </w:r>
      <w:r>
        <w:rPr>
          <w:rFonts w:hint="eastAsia" w:ascii="Times New Roman" w:hAnsi="Times New Roman" w:eastAsia="仿宋_GB2312" w:cs="仿宋_GB2312"/>
          <w:sz w:val="30"/>
          <w:szCs w:val="30"/>
        </w:rPr>
        <w:t>四、《支出决算表》</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_Toc28946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2</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14:paraId="5162AD2C">
      <w:pPr>
        <w:pStyle w:val="10"/>
        <w:tabs>
          <w:tab w:val="right" w:leader="dot" w:pos="8306"/>
        </w:tabs>
        <w:spacing w:after="0" w:line="700" w:lineRule="exact"/>
        <w:ind w:left="221"/>
        <w:rPr>
          <w:rFonts w:ascii="Times New Roman" w:hAnsi="Times New Roman" w:eastAsia="仿宋_GB2312" w:cs="仿宋_GB2312"/>
          <w:sz w:val="30"/>
          <w:szCs w:val="30"/>
        </w:rPr>
      </w:pPr>
      <w:r>
        <w:fldChar w:fldCharType="begin"/>
      </w:r>
      <w:r>
        <w:instrText xml:space="preserve"> HYPERLINK \l "_Toc10939" </w:instrText>
      </w:r>
      <w:r>
        <w:fldChar w:fldCharType="separate"/>
      </w:r>
      <w:r>
        <w:rPr>
          <w:rFonts w:hint="eastAsia" w:ascii="Times New Roman" w:hAnsi="Times New Roman" w:eastAsia="仿宋_GB2312" w:cs="仿宋_GB2312"/>
          <w:sz w:val="30"/>
          <w:szCs w:val="30"/>
        </w:rPr>
        <w:t>五、《财政拨款收入支出决算总表》</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_Toc10939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2</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14:paraId="7E341B0F">
      <w:pPr>
        <w:pStyle w:val="10"/>
        <w:tabs>
          <w:tab w:val="right" w:leader="dot" w:pos="8306"/>
        </w:tabs>
        <w:spacing w:after="0" w:line="700" w:lineRule="exact"/>
        <w:ind w:left="221"/>
        <w:rPr>
          <w:rFonts w:ascii="Times New Roman" w:hAnsi="Times New Roman" w:eastAsia="仿宋_GB2312" w:cs="仿宋_GB2312"/>
          <w:sz w:val="30"/>
          <w:szCs w:val="30"/>
        </w:rPr>
      </w:pPr>
      <w:r>
        <w:fldChar w:fldCharType="begin"/>
      </w:r>
      <w:r>
        <w:instrText xml:space="preserve"> HYPERLINK \l "_Toc9732" </w:instrText>
      </w:r>
      <w:r>
        <w:fldChar w:fldCharType="separate"/>
      </w:r>
      <w:r>
        <w:rPr>
          <w:rFonts w:hint="eastAsia" w:ascii="Times New Roman" w:hAnsi="Times New Roman" w:eastAsia="仿宋_GB2312" w:cs="仿宋_GB2312"/>
          <w:sz w:val="30"/>
          <w:szCs w:val="30"/>
        </w:rPr>
        <w:t>六、《一般公共预算财政拨款支出决算表》</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_Toc9732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2</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14:paraId="52D7B52F">
      <w:pPr>
        <w:pStyle w:val="10"/>
        <w:tabs>
          <w:tab w:val="right" w:leader="dot" w:pos="8306"/>
        </w:tabs>
        <w:spacing w:after="0" w:line="700" w:lineRule="exact"/>
        <w:ind w:left="221"/>
        <w:rPr>
          <w:rFonts w:ascii="Times New Roman" w:hAnsi="Times New Roman" w:eastAsia="仿宋_GB2312" w:cs="仿宋_GB2312"/>
          <w:sz w:val="30"/>
          <w:szCs w:val="30"/>
        </w:rPr>
      </w:pPr>
      <w:r>
        <w:fldChar w:fldCharType="begin"/>
      </w:r>
      <w:r>
        <w:instrText xml:space="preserve"> HYPERLINK \l "_Toc8588" </w:instrText>
      </w:r>
      <w:r>
        <w:fldChar w:fldCharType="separate"/>
      </w:r>
      <w:r>
        <w:rPr>
          <w:rFonts w:hint="eastAsia" w:ascii="Times New Roman" w:hAnsi="Times New Roman" w:eastAsia="仿宋_GB2312" w:cs="仿宋_GB2312"/>
          <w:sz w:val="30"/>
          <w:szCs w:val="30"/>
        </w:rPr>
        <w:t>七、《一般公共预算财政拨款基本支出决算表》</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_Toc8588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2</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14:paraId="32FEDC61">
      <w:pPr>
        <w:pStyle w:val="10"/>
        <w:tabs>
          <w:tab w:val="right" w:leader="dot" w:pos="8306"/>
        </w:tabs>
        <w:spacing w:after="0" w:line="700" w:lineRule="exact"/>
        <w:ind w:left="221"/>
        <w:rPr>
          <w:rFonts w:ascii="Times New Roman" w:hAnsi="Times New Roman" w:eastAsia="仿宋_GB2312" w:cs="仿宋_GB2312"/>
          <w:sz w:val="30"/>
          <w:szCs w:val="30"/>
        </w:rPr>
      </w:pPr>
      <w:r>
        <w:fldChar w:fldCharType="begin"/>
      </w:r>
      <w:r>
        <w:instrText xml:space="preserve"> HYPERLINK \l "_Toc29750" </w:instrText>
      </w:r>
      <w:r>
        <w:fldChar w:fldCharType="separate"/>
      </w:r>
      <w:r>
        <w:rPr>
          <w:rFonts w:hint="eastAsia" w:ascii="Times New Roman" w:hAnsi="Times New Roman" w:eastAsia="仿宋_GB2312" w:cs="仿宋_GB2312"/>
          <w:sz w:val="30"/>
          <w:szCs w:val="30"/>
        </w:rPr>
        <w:t>八、《政府性基金预算财政拨款收入支出决算表》</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_Toc29750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2</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14:paraId="03A3D755">
      <w:pPr>
        <w:pStyle w:val="10"/>
        <w:tabs>
          <w:tab w:val="right" w:leader="dot" w:pos="8306"/>
        </w:tabs>
        <w:spacing w:after="0" w:line="700" w:lineRule="exact"/>
        <w:ind w:left="221"/>
        <w:rPr>
          <w:rFonts w:ascii="Times New Roman" w:hAnsi="Times New Roman" w:eastAsia="仿宋_GB2312" w:cs="仿宋_GB2312"/>
          <w:sz w:val="30"/>
          <w:szCs w:val="30"/>
        </w:rPr>
      </w:pPr>
      <w:r>
        <w:fldChar w:fldCharType="begin"/>
      </w:r>
      <w:r>
        <w:instrText xml:space="preserve"> HYPERLINK \l "_Toc17443" </w:instrText>
      </w:r>
      <w:r>
        <w:fldChar w:fldCharType="separate"/>
      </w:r>
      <w:r>
        <w:rPr>
          <w:rFonts w:hint="eastAsia" w:ascii="Times New Roman" w:hAnsi="Times New Roman" w:eastAsia="仿宋_GB2312" w:cs="仿宋_GB2312"/>
          <w:sz w:val="30"/>
          <w:szCs w:val="30"/>
        </w:rPr>
        <w:t>九、《国有资本经营预算财政拨款收入支出决算表》</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_Toc17443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2</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14:paraId="63811132">
      <w:pPr>
        <w:pStyle w:val="10"/>
        <w:tabs>
          <w:tab w:val="right" w:leader="dot" w:pos="8306"/>
        </w:tabs>
        <w:spacing w:after="0" w:line="700" w:lineRule="exact"/>
        <w:ind w:left="221"/>
        <w:rPr>
          <w:rFonts w:ascii="Times New Roman" w:hAnsi="Times New Roman" w:eastAsia="仿宋_GB2312" w:cs="仿宋_GB2312"/>
          <w:sz w:val="30"/>
          <w:szCs w:val="30"/>
        </w:rPr>
      </w:pPr>
      <w:r>
        <w:fldChar w:fldCharType="begin"/>
      </w:r>
      <w:r>
        <w:instrText xml:space="preserve"> HYPERLINK \l "_Toc30096" </w:instrText>
      </w:r>
      <w:r>
        <w:fldChar w:fldCharType="separate"/>
      </w:r>
      <w:r>
        <w:rPr>
          <w:rFonts w:hint="eastAsia" w:ascii="Times New Roman" w:hAnsi="Times New Roman" w:eastAsia="仿宋_GB2312" w:cs="仿宋_GB2312"/>
          <w:sz w:val="30"/>
          <w:szCs w:val="30"/>
        </w:rPr>
        <w:t>十、《财政拨款“三公”经费支出决算表》</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_Toc30096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2</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14:paraId="365E219A">
      <w:pPr>
        <w:pStyle w:val="10"/>
        <w:tabs>
          <w:tab w:val="right" w:leader="dot" w:pos="8306"/>
        </w:tabs>
        <w:spacing w:after="0" w:line="700" w:lineRule="exact"/>
        <w:ind w:left="221"/>
        <w:rPr>
          <w:rFonts w:ascii="Times New Roman" w:hAnsi="Times New Roman" w:eastAsia="仿宋_GB2312" w:cs="仿宋_GB2312"/>
          <w:sz w:val="30"/>
          <w:szCs w:val="30"/>
        </w:rPr>
      </w:pPr>
      <w:r>
        <w:fldChar w:fldCharType="begin"/>
      </w:r>
      <w:r>
        <w:instrText xml:space="preserve"> HYPERLINK \l "_Toc21214" </w:instrText>
      </w:r>
      <w:r>
        <w:fldChar w:fldCharType="separate"/>
      </w:r>
      <w:r>
        <w:rPr>
          <w:rFonts w:hint="eastAsia" w:ascii="Times New Roman" w:hAnsi="Times New Roman" w:eastAsia="仿宋_GB2312" w:cs="仿宋_GB2312"/>
          <w:sz w:val="30"/>
          <w:szCs w:val="30"/>
        </w:rPr>
        <w:t>十一、《项目支出决算表》</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_Toc21214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2</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14:paraId="5A8B4F75">
      <w:pPr>
        <w:pStyle w:val="10"/>
        <w:tabs>
          <w:tab w:val="right" w:leader="dot" w:pos="8306"/>
        </w:tabs>
        <w:spacing w:after="0" w:line="700" w:lineRule="exact"/>
        <w:ind w:left="221"/>
        <w:rPr>
          <w:rFonts w:ascii="Times New Roman" w:hAnsi="Times New Roman" w:eastAsia="仿宋_GB2312" w:cs="仿宋_GB2312"/>
          <w:sz w:val="30"/>
          <w:szCs w:val="30"/>
        </w:rPr>
      </w:pPr>
      <w:r>
        <w:fldChar w:fldCharType="begin"/>
      </w:r>
      <w:r>
        <w:instrText xml:space="preserve"> HYPERLINK \l "_Toc9893" </w:instrText>
      </w:r>
      <w:r>
        <w:fldChar w:fldCharType="separate"/>
      </w:r>
      <w:r>
        <w:rPr>
          <w:rFonts w:hint="eastAsia" w:ascii="Times New Roman" w:hAnsi="Times New Roman" w:eastAsia="仿宋_GB2312" w:cs="仿宋_GB2312"/>
          <w:sz w:val="30"/>
          <w:szCs w:val="30"/>
        </w:rPr>
        <w:t>十二、关于空表的说明</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_Toc9893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2</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14:paraId="24A6FB77">
      <w:pPr>
        <w:rPr>
          <w:rFonts w:eastAsia="仿宋_GB2312" w:cs="仿宋_GB2312"/>
          <w:sz w:val="30"/>
          <w:szCs w:val="30"/>
        </w:rPr>
      </w:pPr>
      <w:r>
        <w:rPr>
          <w:rFonts w:hint="eastAsia" w:eastAsia="仿宋_GB2312" w:cs="仿宋_GB2312"/>
          <w:sz w:val="30"/>
          <w:szCs w:val="30"/>
        </w:rPr>
        <w:br w:type="page"/>
      </w:r>
    </w:p>
    <w:p w14:paraId="3EE5A6A3">
      <w:pPr>
        <w:pStyle w:val="9"/>
        <w:tabs>
          <w:tab w:val="right" w:leader="dot" w:pos="8306"/>
          <w:tab w:val="clear" w:pos="8296"/>
        </w:tabs>
        <w:spacing w:after="0" w:line="700" w:lineRule="exact"/>
        <w:rPr>
          <w:rFonts w:ascii="Times New Roman" w:hAnsi="Times New Roman" w:eastAsia="方正小标宋简体"/>
          <w:sz w:val="30"/>
          <w:szCs w:val="30"/>
        </w:rPr>
      </w:pPr>
      <w:r>
        <w:fldChar w:fldCharType="begin"/>
      </w:r>
      <w:r>
        <w:instrText xml:space="preserve"> HYPERLINK \l "_Toc26351" </w:instrText>
      </w:r>
      <w:r>
        <w:fldChar w:fldCharType="separate"/>
      </w:r>
      <w:r>
        <w:rPr>
          <w:rFonts w:hint="eastAsia" w:ascii="Times New Roman" w:hAnsi="Times New Roman" w:eastAsia="方正小标宋简体"/>
          <w:sz w:val="30"/>
          <w:szCs w:val="30"/>
        </w:rPr>
        <w:t>第三部分  2024年度部门决算情况说明</w:t>
      </w:r>
      <w:r>
        <w:rPr>
          <w:rFonts w:hint="eastAsia" w:ascii="Times New Roman" w:hAnsi="Times New Roman" w:eastAsia="方正小标宋简体"/>
          <w:sz w:val="30"/>
          <w:szCs w:val="30"/>
        </w:rPr>
        <w:tab/>
      </w:r>
      <w:r>
        <w:rPr>
          <w:rFonts w:hint="eastAsia" w:ascii="Times New Roman" w:hAnsi="Times New Roman" w:eastAsia="方正小标宋简体"/>
          <w:sz w:val="30"/>
          <w:szCs w:val="30"/>
        </w:rPr>
        <w:fldChar w:fldCharType="begin"/>
      </w:r>
      <w:r>
        <w:rPr>
          <w:rFonts w:hint="eastAsia" w:ascii="Times New Roman" w:hAnsi="Times New Roman" w:eastAsia="方正小标宋简体"/>
          <w:sz w:val="30"/>
          <w:szCs w:val="30"/>
        </w:rPr>
        <w:instrText xml:space="preserve"> PAGEREF _Toc26351 \h </w:instrText>
      </w:r>
      <w:r>
        <w:rPr>
          <w:rFonts w:hint="eastAsia" w:ascii="Times New Roman" w:hAnsi="Times New Roman" w:eastAsia="方正小标宋简体"/>
          <w:sz w:val="30"/>
          <w:szCs w:val="30"/>
        </w:rPr>
        <w:fldChar w:fldCharType="separate"/>
      </w:r>
      <w:r>
        <w:rPr>
          <w:rFonts w:hint="eastAsia" w:ascii="Times New Roman" w:hAnsi="Times New Roman" w:eastAsia="方正小标宋简体"/>
          <w:sz w:val="30"/>
          <w:szCs w:val="30"/>
        </w:rPr>
        <w:t>4</w:t>
      </w:r>
      <w:r>
        <w:rPr>
          <w:rFonts w:hint="eastAsia" w:ascii="Times New Roman" w:hAnsi="Times New Roman" w:eastAsia="方正小标宋简体"/>
          <w:sz w:val="30"/>
          <w:szCs w:val="30"/>
        </w:rPr>
        <w:fldChar w:fldCharType="end"/>
      </w:r>
      <w:r>
        <w:rPr>
          <w:rFonts w:hint="eastAsia" w:ascii="Times New Roman" w:hAnsi="Times New Roman" w:eastAsia="方正小标宋简体"/>
          <w:sz w:val="30"/>
          <w:szCs w:val="30"/>
        </w:rPr>
        <w:fldChar w:fldCharType="end"/>
      </w:r>
    </w:p>
    <w:p w14:paraId="503008F7">
      <w:pPr>
        <w:pStyle w:val="10"/>
        <w:tabs>
          <w:tab w:val="right" w:leader="dot" w:pos="8306"/>
        </w:tabs>
        <w:spacing w:after="0" w:line="700" w:lineRule="exact"/>
        <w:ind w:left="221"/>
        <w:rPr>
          <w:rFonts w:ascii="Times New Roman" w:hAnsi="Times New Roman" w:eastAsia="仿宋_GB2312" w:cs="仿宋_GB2312"/>
          <w:sz w:val="30"/>
          <w:szCs w:val="30"/>
        </w:rPr>
      </w:pPr>
      <w:r>
        <w:fldChar w:fldCharType="begin"/>
      </w:r>
      <w:r>
        <w:instrText xml:space="preserve"> HYPERLINK \l "_Toc14113" </w:instrText>
      </w:r>
      <w:r>
        <w:fldChar w:fldCharType="separate"/>
      </w:r>
      <w:r>
        <w:rPr>
          <w:rFonts w:hint="eastAsia" w:ascii="Times New Roman" w:hAnsi="Times New Roman" w:eastAsia="仿宋_GB2312" w:cs="仿宋_GB2312"/>
          <w:sz w:val="30"/>
          <w:szCs w:val="30"/>
        </w:rPr>
        <w:t>一、收入支出决算总体情况说明</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_Toc14113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4</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14:paraId="4785F690">
      <w:pPr>
        <w:pStyle w:val="10"/>
        <w:tabs>
          <w:tab w:val="right" w:leader="dot" w:pos="8306"/>
        </w:tabs>
        <w:spacing w:after="0" w:line="700" w:lineRule="exact"/>
        <w:ind w:left="221"/>
        <w:rPr>
          <w:rFonts w:ascii="Times New Roman" w:hAnsi="Times New Roman" w:eastAsia="仿宋_GB2312" w:cs="仿宋_GB2312"/>
          <w:sz w:val="30"/>
          <w:szCs w:val="30"/>
        </w:rPr>
      </w:pPr>
      <w:r>
        <w:fldChar w:fldCharType="begin"/>
      </w:r>
      <w:r>
        <w:instrText xml:space="preserve"> HYPERLINK \l "_Toc1931" </w:instrText>
      </w:r>
      <w:r>
        <w:fldChar w:fldCharType="separate"/>
      </w:r>
      <w:r>
        <w:rPr>
          <w:rFonts w:hint="eastAsia" w:ascii="Times New Roman" w:hAnsi="Times New Roman" w:eastAsia="仿宋_GB2312" w:cs="仿宋_GB2312"/>
          <w:sz w:val="30"/>
          <w:szCs w:val="30"/>
        </w:rPr>
        <w:t>二、收入决算情况说明</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_Toc1931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4</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14:paraId="08222A30">
      <w:pPr>
        <w:pStyle w:val="10"/>
        <w:tabs>
          <w:tab w:val="right" w:leader="dot" w:pos="8306"/>
        </w:tabs>
        <w:spacing w:after="0" w:line="700" w:lineRule="exact"/>
        <w:ind w:left="221"/>
        <w:rPr>
          <w:rFonts w:ascii="Times New Roman" w:hAnsi="Times New Roman" w:eastAsia="仿宋_GB2312" w:cs="仿宋_GB2312"/>
          <w:sz w:val="30"/>
          <w:szCs w:val="30"/>
        </w:rPr>
      </w:pPr>
      <w:r>
        <w:fldChar w:fldCharType="begin"/>
      </w:r>
      <w:r>
        <w:instrText xml:space="preserve"> HYPERLINK \l "_Toc14007" </w:instrText>
      </w:r>
      <w:r>
        <w:fldChar w:fldCharType="separate"/>
      </w:r>
      <w:r>
        <w:rPr>
          <w:rFonts w:hint="eastAsia" w:ascii="Times New Roman" w:hAnsi="Times New Roman" w:eastAsia="仿宋_GB2312" w:cs="仿宋_GB2312"/>
          <w:sz w:val="30"/>
          <w:szCs w:val="30"/>
        </w:rPr>
        <w:t>三、支出决算情况说明</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_Toc14007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4</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14:paraId="2A0776A0">
      <w:pPr>
        <w:pStyle w:val="10"/>
        <w:tabs>
          <w:tab w:val="right" w:leader="dot" w:pos="8306"/>
        </w:tabs>
        <w:spacing w:after="0" w:line="700" w:lineRule="exact"/>
        <w:ind w:left="221"/>
        <w:rPr>
          <w:rFonts w:ascii="Times New Roman" w:hAnsi="Times New Roman" w:eastAsia="仿宋_GB2312" w:cs="仿宋_GB2312"/>
          <w:sz w:val="30"/>
          <w:szCs w:val="30"/>
        </w:rPr>
      </w:pPr>
      <w:r>
        <w:fldChar w:fldCharType="begin"/>
      </w:r>
      <w:r>
        <w:instrText xml:space="preserve"> HYPERLINK \l "_Toc23974" </w:instrText>
      </w:r>
      <w:r>
        <w:fldChar w:fldCharType="separate"/>
      </w:r>
      <w:r>
        <w:rPr>
          <w:rFonts w:hint="eastAsia" w:ascii="Times New Roman" w:hAnsi="Times New Roman" w:eastAsia="仿宋_GB2312" w:cs="仿宋_GB2312"/>
          <w:sz w:val="30"/>
          <w:szCs w:val="30"/>
        </w:rPr>
        <w:t>四、财政拨款收支决算总体情况说明</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_Toc23974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5</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14:paraId="1354EBB3">
      <w:pPr>
        <w:pStyle w:val="10"/>
        <w:tabs>
          <w:tab w:val="right" w:leader="dot" w:pos="8306"/>
        </w:tabs>
        <w:spacing w:after="0" w:line="700" w:lineRule="exact"/>
        <w:ind w:left="221"/>
        <w:rPr>
          <w:rFonts w:ascii="Times New Roman" w:hAnsi="Times New Roman" w:eastAsia="仿宋_GB2312" w:cs="仿宋_GB2312"/>
          <w:sz w:val="30"/>
          <w:szCs w:val="30"/>
        </w:rPr>
      </w:pPr>
      <w:r>
        <w:fldChar w:fldCharType="begin"/>
      </w:r>
      <w:r>
        <w:instrText xml:space="preserve"> HYPERLINK \l "_Toc19057" </w:instrText>
      </w:r>
      <w:r>
        <w:fldChar w:fldCharType="separate"/>
      </w:r>
      <w:r>
        <w:rPr>
          <w:rFonts w:hint="eastAsia" w:ascii="Times New Roman" w:hAnsi="Times New Roman" w:eastAsia="仿宋_GB2312" w:cs="仿宋_GB2312"/>
          <w:sz w:val="30"/>
          <w:szCs w:val="30"/>
        </w:rPr>
        <w:t>五、一般公共预算财政拨款支出决算情况说明</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_Toc19057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5</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14:paraId="75850C8A">
      <w:pPr>
        <w:pStyle w:val="10"/>
        <w:tabs>
          <w:tab w:val="right" w:leader="dot" w:pos="8306"/>
        </w:tabs>
        <w:spacing w:after="0" w:line="700" w:lineRule="exact"/>
        <w:ind w:left="221"/>
        <w:rPr>
          <w:rFonts w:ascii="Times New Roman" w:hAnsi="Times New Roman" w:eastAsia="仿宋_GB2312" w:cs="仿宋_GB2312"/>
          <w:sz w:val="30"/>
          <w:szCs w:val="30"/>
        </w:rPr>
      </w:pPr>
      <w:r>
        <w:fldChar w:fldCharType="begin"/>
      </w:r>
      <w:r>
        <w:instrText xml:space="preserve"> HYPERLINK \l "_Toc8826" </w:instrText>
      </w:r>
      <w:r>
        <w:fldChar w:fldCharType="separate"/>
      </w:r>
      <w:r>
        <w:rPr>
          <w:rFonts w:hint="eastAsia" w:ascii="Times New Roman" w:hAnsi="Times New Roman" w:eastAsia="仿宋_GB2312" w:cs="仿宋_GB2312"/>
          <w:sz w:val="30"/>
          <w:szCs w:val="30"/>
        </w:rPr>
        <w:t>六、一般公共预算财政拨款基本支出决算情况说明</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_Toc8826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8</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14:paraId="7C562DCD">
      <w:pPr>
        <w:pStyle w:val="10"/>
        <w:tabs>
          <w:tab w:val="right" w:leader="dot" w:pos="8306"/>
        </w:tabs>
        <w:spacing w:after="0" w:line="700" w:lineRule="exact"/>
        <w:ind w:left="221"/>
        <w:rPr>
          <w:rFonts w:ascii="Times New Roman" w:hAnsi="Times New Roman" w:eastAsia="仿宋_GB2312" w:cs="仿宋_GB2312"/>
          <w:sz w:val="30"/>
          <w:szCs w:val="30"/>
        </w:rPr>
      </w:pPr>
      <w:r>
        <w:fldChar w:fldCharType="begin"/>
      </w:r>
      <w:r>
        <w:instrText xml:space="preserve"> HYPERLINK \l "_Toc13712" </w:instrText>
      </w:r>
      <w:r>
        <w:fldChar w:fldCharType="separate"/>
      </w:r>
      <w:r>
        <w:rPr>
          <w:rFonts w:hint="eastAsia" w:ascii="Times New Roman" w:hAnsi="Times New Roman" w:eastAsia="仿宋_GB2312" w:cs="仿宋_GB2312"/>
          <w:sz w:val="30"/>
          <w:szCs w:val="30"/>
        </w:rPr>
        <w:t>七、政府性基金预算财政拨款收支决算情况说明</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_Toc13712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8</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14:paraId="6F9CCB76">
      <w:pPr>
        <w:pStyle w:val="10"/>
        <w:tabs>
          <w:tab w:val="right" w:leader="dot" w:pos="8306"/>
        </w:tabs>
        <w:spacing w:after="0" w:line="700" w:lineRule="exact"/>
        <w:ind w:left="221"/>
        <w:rPr>
          <w:rFonts w:ascii="Times New Roman" w:hAnsi="Times New Roman" w:eastAsia="仿宋_GB2312" w:cs="仿宋_GB2312"/>
          <w:sz w:val="30"/>
          <w:szCs w:val="30"/>
        </w:rPr>
      </w:pPr>
      <w:r>
        <w:fldChar w:fldCharType="begin"/>
      </w:r>
      <w:r>
        <w:instrText xml:space="preserve"> HYPERLINK \l "_Toc1902" </w:instrText>
      </w:r>
      <w:r>
        <w:fldChar w:fldCharType="separate"/>
      </w:r>
      <w:r>
        <w:rPr>
          <w:rFonts w:hint="eastAsia" w:ascii="Times New Roman" w:hAnsi="Times New Roman" w:eastAsia="仿宋_GB2312" w:cs="仿宋_GB2312"/>
          <w:sz w:val="30"/>
          <w:szCs w:val="30"/>
        </w:rPr>
        <w:t>八、国有资本经营预算财政拨款收支决算情况说明</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_Toc1902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8</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14:paraId="44E6D1B7">
      <w:pPr>
        <w:pStyle w:val="10"/>
        <w:tabs>
          <w:tab w:val="right" w:leader="dot" w:pos="8306"/>
        </w:tabs>
        <w:spacing w:after="0" w:line="700" w:lineRule="exact"/>
        <w:ind w:left="221"/>
        <w:rPr>
          <w:rFonts w:ascii="Times New Roman" w:hAnsi="Times New Roman" w:eastAsia="仿宋_GB2312" w:cs="仿宋_GB2312"/>
          <w:sz w:val="30"/>
          <w:szCs w:val="30"/>
        </w:rPr>
      </w:pPr>
      <w:r>
        <w:fldChar w:fldCharType="begin"/>
      </w:r>
      <w:r>
        <w:instrText xml:space="preserve"> HYPERLINK \l "_Toc6751" </w:instrText>
      </w:r>
      <w:r>
        <w:fldChar w:fldCharType="separate"/>
      </w:r>
      <w:r>
        <w:rPr>
          <w:rFonts w:hint="eastAsia" w:ascii="Times New Roman" w:hAnsi="Times New Roman" w:eastAsia="仿宋_GB2312" w:cs="仿宋_GB2312"/>
          <w:sz w:val="30"/>
          <w:szCs w:val="30"/>
        </w:rPr>
        <w:t>九、财政拨款“三公”经费支出决算情况说明</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_Toc6751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9</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14:paraId="0F0307D8">
      <w:pPr>
        <w:pStyle w:val="10"/>
        <w:tabs>
          <w:tab w:val="right" w:leader="dot" w:pos="8306"/>
        </w:tabs>
        <w:spacing w:after="0" w:line="700" w:lineRule="exact"/>
        <w:ind w:left="221"/>
        <w:rPr>
          <w:rFonts w:ascii="Times New Roman" w:hAnsi="Times New Roman" w:eastAsia="仿宋_GB2312" w:cs="仿宋_GB2312"/>
          <w:sz w:val="30"/>
          <w:szCs w:val="30"/>
        </w:rPr>
      </w:pPr>
      <w:r>
        <w:fldChar w:fldCharType="begin"/>
      </w:r>
      <w:r>
        <w:instrText xml:space="preserve"> HYPERLINK \l "_Toc2589" </w:instrText>
      </w:r>
      <w:r>
        <w:fldChar w:fldCharType="separate"/>
      </w:r>
      <w:r>
        <w:rPr>
          <w:rFonts w:hint="eastAsia" w:ascii="Times New Roman" w:hAnsi="Times New Roman" w:eastAsia="仿宋_GB2312" w:cs="仿宋_GB2312"/>
          <w:sz w:val="30"/>
          <w:szCs w:val="30"/>
        </w:rPr>
        <w:t>十、机关运行经费支出情况说明</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_Toc2589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10</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14:paraId="264E1CF5">
      <w:pPr>
        <w:pStyle w:val="10"/>
        <w:tabs>
          <w:tab w:val="right" w:leader="dot" w:pos="8306"/>
        </w:tabs>
        <w:spacing w:after="0" w:line="700" w:lineRule="exact"/>
        <w:ind w:left="221"/>
        <w:rPr>
          <w:rFonts w:ascii="Times New Roman" w:hAnsi="Times New Roman" w:eastAsia="仿宋_GB2312" w:cs="仿宋_GB2312"/>
          <w:sz w:val="30"/>
          <w:szCs w:val="30"/>
        </w:rPr>
      </w:pPr>
      <w:r>
        <w:fldChar w:fldCharType="begin"/>
      </w:r>
      <w:r>
        <w:instrText xml:space="preserve"> HYPERLINK \l "_Toc15010" </w:instrText>
      </w:r>
      <w:r>
        <w:fldChar w:fldCharType="separate"/>
      </w:r>
      <w:r>
        <w:rPr>
          <w:rFonts w:hint="eastAsia" w:ascii="Times New Roman" w:hAnsi="Times New Roman" w:eastAsia="仿宋_GB2312" w:cs="仿宋_GB2312"/>
          <w:sz w:val="30"/>
          <w:szCs w:val="30"/>
        </w:rPr>
        <w:t>十一、政府采购支出情况说明</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_Toc15010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11</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14:paraId="27B9C90D">
      <w:pPr>
        <w:pStyle w:val="10"/>
        <w:tabs>
          <w:tab w:val="right" w:leader="dot" w:pos="8306"/>
        </w:tabs>
        <w:spacing w:after="0" w:line="700" w:lineRule="exact"/>
        <w:ind w:left="221"/>
        <w:rPr>
          <w:rFonts w:ascii="Times New Roman" w:hAnsi="Times New Roman" w:eastAsia="仿宋_GB2312" w:cs="仿宋_GB2312"/>
          <w:sz w:val="30"/>
          <w:szCs w:val="30"/>
        </w:rPr>
      </w:pPr>
      <w:r>
        <w:fldChar w:fldCharType="begin"/>
      </w:r>
      <w:r>
        <w:instrText xml:space="preserve"> HYPERLINK \l "_Toc32128" </w:instrText>
      </w:r>
      <w:r>
        <w:fldChar w:fldCharType="separate"/>
      </w:r>
      <w:r>
        <w:rPr>
          <w:rFonts w:hint="eastAsia" w:ascii="Times New Roman" w:hAnsi="Times New Roman" w:eastAsia="仿宋_GB2312" w:cs="仿宋_GB2312"/>
          <w:sz w:val="30"/>
          <w:szCs w:val="30"/>
        </w:rPr>
        <w:t>十二、国有资产占有使用情况说明</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_Toc32128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11</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14:paraId="7831AB7D">
      <w:pPr>
        <w:pStyle w:val="10"/>
        <w:tabs>
          <w:tab w:val="right" w:leader="dot" w:pos="8306"/>
        </w:tabs>
        <w:spacing w:after="0" w:line="700" w:lineRule="exact"/>
        <w:ind w:left="221"/>
        <w:rPr>
          <w:rFonts w:ascii="Times New Roman" w:hAnsi="Times New Roman" w:eastAsia="仿宋_GB2312" w:cs="仿宋_GB2312"/>
          <w:sz w:val="30"/>
          <w:szCs w:val="30"/>
        </w:rPr>
      </w:pPr>
      <w:r>
        <w:fldChar w:fldCharType="begin"/>
      </w:r>
      <w:r>
        <w:instrText xml:space="preserve"> HYPERLINK \l "_Toc31889" </w:instrText>
      </w:r>
      <w:r>
        <w:fldChar w:fldCharType="separate"/>
      </w:r>
      <w:r>
        <w:rPr>
          <w:rFonts w:hint="eastAsia" w:ascii="Times New Roman" w:hAnsi="Times New Roman" w:eastAsia="仿宋_GB2312" w:cs="仿宋_GB2312"/>
          <w:sz w:val="30"/>
          <w:szCs w:val="30"/>
        </w:rPr>
        <w:t>十三、预算绩效情况说明</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_Toc31889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11</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14:paraId="1EBFC414">
      <w:pPr>
        <w:pStyle w:val="10"/>
        <w:tabs>
          <w:tab w:val="right" w:leader="dot" w:pos="8306"/>
        </w:tabs>
        <w:spacing w:after="0" w:line="700" w:lineRule="exact"/>
        <w:ind w:left="221"/>
        <w:rPr>
          <w:rFonts w:ascii="Times New Roman" w:hAnsi="Times New Roman" w:eastAsia="仿宋_GB2312" w:cs="仿宋_GB2312"/>
          <w:sz w:val="30"/>
          <w:szCs w:val="30"/>
        </w:rPr>
      </w:pPr>
      <w:r>
        <w:fldChar w:fldCharType="begin"/>
      </w:r>
      <w:r>
        <w:instrText xml:space="preserve"> HYPERLINK \l "_Toc6543" </w:instrText>
      </w:r>
      <w:r>
        <w:fldChar w:fldCharType="separate"/>
      </w:r>
      <w:r>
        <w:rPr>
          <w:rFonts w:hint="eastAsia" w:ascii="Times New Roman" w:hAnsi="Times New Roman" w:eastAsia="仿宋_GB2312" w:cs="仿宋_GB2312"/>
          <w:sz w:val="30"/>
          <w:szCs w:val="30"/>
        </w:rPr>
        <w:t>十四、教育、医疗卫生、社会保障和就业、住房保障、涉农补贴等民生支出情况说明</w:t>
      </w:r>
      <w:r>
        <w:rPr>
          <w:rFonts w:hint="eastAsia" w:ascii="Times New Roman" w:hAnsi="Times New Roman" w:eastAsia="仿宋_GB2312" w:cs="仿宋_GB2312"/>
          <w:sz w:val="30"/>
          <w:szCs w:val="30"/>
        </w:rPr>
        <w:tab/>
      </w:r>
      <w:r>
        <w:rPr>
          <w:rFonts w:hint="eastAsia" w:ascii="Times New Roman" w:hAnsi="Times New Roman" w:eastAsia="仿宋_GB2312" w:cs="仿宋_GB2312"/>
          <w:sz w:val="30"/>
          <w:szCs w:val="30"/>
        </w:rPr>
        <w:fldChar w:fldCharType="begin"/>
      </w:r>
      <w:r>
        <w:rPr>
          <w:rFonts w:hint="eastAsia" w:ascii="Times New Roman" w:hAnsi="Times New Roman" w:eastAsia="仿宋_GB2312" w:cs="仿宋_GB2312"/>
          <w:sz w:val="30"/>
          <w:szCs w:val="30"/>
        </w:rPr>
        <w:instrText xml:space="preserve"> PAGEREF _Toc6543 \h </w:instrText>
      </w:r>
      <w:r>
        <w:rPr>
          <w:rFonts w:hint="eastAsia" w:ascii="Times New Roman" w:hAnsi="Times New Roman" w:eastAsia="仿宋_GB2312" w:cs="仿宋_GB2312"/>
          <w:sz w:val="30"/>
          <w:szCs w:val="30"/>
        </w:rPr>
        <w:fldChar w:fldCharType="separate"/>
      </w:r>
      <w:r>
        <w:rPr>
          <w:rFonts w:hint="eastAsia" w:ascii="Times New Roman" w:hAnsi="Times New Roman" w:eastAsia="仿宋_GB2312" w:cs="仿宋_GB2312"/>
          <w:sz w:val="30"/>
          <w:szCs w:val="30"/>
        </w:rPr>
        <w:t>12</w:t>
      </w:r>
      <w:r>
        <w:rPr>
          <w:rFonts w:hint="eastAsia" w:ascii="Times New Roman" w:hAnsi="Times New Roman" w:eastAsia="仿宋_GB2312" w:cs="仿宋_GB2312"/>
          <w:sz w:val="30"/>
          <w:szCs w:val="30"/>
        </w:rPr>
        <w:fldChar w:fldCharType="end"/>
      </w:r>
      <w:r>
        <w:rPr>
          <w:rFonts w:hint="eastAsia" w:ascii="Times New Roman" w:hAnsi="Times New Roman" w:eastAsia="仿宋_GB2312" w:cs="仿宋_GB2312"/>
          <w:sz w:val="30"/>
          <w:szCs w:val="30"/>
        </w:rPr>
        <w:fldChar w:fldCharType="end"/>
      </w:r>
    </w:p>
    <w:p w14:paraId="753340AD">
      <w:pPr>
        <w:pStyle w:val="9"/>
        <w:tabs>
          <w:tab w:val="right" w:leader="dot" w:pos="8306"/>
          <w:tab w:val="clear" w:pos="8296"/>
        </w:tabs>
        <w:spacing w:after="0" w:line="700" w:lineRule="exact"/>
        <w:rPr>
          <w:rFonts w:ascii="Times New Roman" w:hAnsi="Times New Roman" w:eastAsia="方正小标宋简体"/>
          <w:sz w:val="30"/>
          <w:szCs w:val="30"/>
        </w:rPr>
      </w:pPr>
      <w:r>
        <w:fldChar w:fldCharType="begin"/>
      </w:r>
      <w:r>
        <w:instrText xml:space="preserve"> HYPERLINK \l "_Toc24691" </w:instrText>
      </w:r>
      <w:r>
        <w:fldChar w:fldCharType="separate"/>
      </w:r>
      <w:r>
        <w:rPr>
          <w:rFonts w:hint="eastAsia" w:ascii="Times New Roman" w:hAnsi="Times New Roman" w:eastAsia="方正小标宋简体"/>
          <w:sz w:val="30"/>
          <w:szCs w:val="30"/>
        </w:rPr>
        <w:t>第四部分  名词解释</w:t>
      </w:r>
      <w:r>
        <w:rPr>
          <w:rFonts w:hint="eastAsia" w:ascii="Times New Roman" w:hAnsi="Times New Roman" w:eastAsia="方正小标宋简体"/>
          <w:sz w:val="30"/>
          <w:szCs w:val="30"/>
        </w:rPr>
        <w:tab/>
      </w:r>
      <w:r>
        <w:rPr>
          <w:rFonts w:hint="eastAsia" w:ascii="Times New Roman" w:hAnsi="Times New Roman" w:eastAsia="方正小标宋简体"/>
          <w:sz w:val="30"/>
          <w:szCs w:val="30"/>
        </w:rPr>
        <w:fldChar w:fldCharType="begin"/>
      </w:r>
      <w:r>
        <w:rPr>
          <w:rFonts w:hint="eastAsia" w:ascii="Times New Roman" w:hAnsi="Times New Roman" w:eastAsia="方正小标宋简体"/>
          <w:sz w:val="30"/>
          <w:szCs w:val="30"/>
        </w:rPr>
        <w:instrText xml:space="preserve"> PAGEREF _Toc24691 \h </w:instrText>
      </w:r>
      <w:r>
        <w:rPr>
          <w:rFonts w:hint="eastAsia" w:ascii="Times New Roman" w:hAnsi="Times New Roman" w:eastAsia="方正小标宋简体"/>
          <w:sz w:val="30"/>
          <w:szCs w:val="30"/>
        </w:rPr>
        <w:fldChar w:fldCharType="separate"/>
      </w:r>
      <w:r>
        <w:rPr>
          <w:rFonts w:hint="eastAsia" w:ascii="Times New Roman" w:hAnsi="Times New Roman" w:eastAsia="方正小标宋简体"/>
          <w:sz w:val="30"/>
          <w:szCs w:val="30"/>
        </w:rPr>
        <w:t>13</w:t>
      </w:r>
      <w:r>
        <w:rPr>
          <w:rFonts w:hint="eastAsia" w:ascii="Times New Roman" w:hAnsi="Times New Roman" w:eastAsia="方正小标宋简体"/>
          <w:sz w:val="30"/>
          <w:szCs w:val="30"/>
        </w:rPr>
        <w:fldChar w:fldCharType="end"/>
      </w:r>
      <w:r>
        <w:rPr>
          <w:rFonts w:hint="eastAsia" w:ascii="Times New Roman" w:hAnsi="Times New Roman" w:eastAsia="方正小标宋简体"/>
          <w:sz w:val="30"/>
          <w:szCs w:val="30"/>
        </w:rPr>
        <w:fldChar w:fldCharType="end"/>
      </w:r>
    </w:p>
    <w:p w14:paraId="50AE1AC7">
      <w:pPr>
        <w:pStyle w:val="10"/>
        <w:tabs>
          <w:tab w:val="right" w:leader="dot" w:pos="8296"/>
        </w:tabs>
        <w:spacing w:after="0" w:line="700" w:lineRule="exact"/>
        <w:rPr>
          <w:rFonts w:ascii="Times New Roman" w:hAnsi="Times New Roman" w:eastAsia="仿宋_GB2312"/>
          <w:sz w:val="32"/>
          <w:szCs w:val="32"/>
        </w:rPr>
        <w:sectPr>
          <w:footerReference r:id="rId5" w:type="default"/>
          <w:pgSz w:w="11906" w:h="16838"/>
          <w:pgMar w:top="1440" w:right="1800" w:bottom="1440" w:left="1800" w:header="851" w:footer="992" w:gutter="0"/>
          <w:pgNumType w:start="1"/>
          <w:cols w:space="720" w:num="1"/>
          <w:docGrid w:type="lines" w:linePitch="312" w:charSpace="0"/>
        </w:sectPr>
      </w:pPr>
      <w:r>
        <w:rPr>
          <w:rFonts w:ascii="Times New Roman" w:hAnsi="Times New Roman" w:eastAsia="仿宋_GB2312"/>
          <w:szCs w:val="30"/>
        </w:rPr>
        <w:fldChar w:fldCharType="end"/>
      </w:r>
    </w:p>
    <w:p w14:paraId="42462793"/>
    <w:p w14:paraId="1868FFBB">
      <w:pPr>
        <w:pStyle w:val="2"/>
        <w:spacing w:before="0" w:after="0" w:line="600" w:lineRule="exact"/>
        <w:jc w:val="center"/>
        <w:rPr>
          <w:rFonts w:eastAsia="方正小标宋简体" w:cs="方正小标宋简体"/>
          <w:b w:val="0"/>
          <w:sz w:val="48"/>
          <w:szCs w:val="48"/>
        </w:rPr>
      </w:pPr>
    </w:p>
    <w:p w14:paraId="0F276DCC">
      <w:pPr>
        <w:pStyle w:val="2"/>
        <w:spacing w:before="0" w:after="0" w:line="600" w:lineRule="exact"/>
        <w:jc w:val="center"/>
        <w:rPr>
          <w:rFonts w:eastAsia="方正小标宋简体" w:cs="方正小标宋简体"/>
          <w:b w:val="0"/>
        </w:rPr>
      </w:pPr>
      <w:bookmarkStart w:id="0" w:name="_Toc15895"/>
      <w:r>
        <w:rPr>
          <w:rFonts w:hint="eastAsia" w:eastAsia="方正小标宋简体" w:cs="方正小标宋简体"/>
          <w:b w:val="0"/>
        </w:rPr>
        <w:t>第一部分  概 况</w:t>
      </w:r>
      <w:bookmarkEnd w:id="0"/>
    </w:p>
    <w:p w14:paraId="76ABDBCF">
      <w:pPr>
        <w:spacing w:line="600" w:lineRule="exact"/>
      </w:pPr>
    </w:p>
    <w:p w14:paraId="3A1C96F3">
      <w:pPr>
        <w:pStyle w:val="3"/>
        <w:spacing w:before="0" w:after="0" w:line="600" w:lineRule="exact"/>
        <w:ind w:firstLine="600" w:firstLineChars="200"/>
        <w:rPr>
          <w:rFonts w:ascii="Times New Roman" w:hAnsi="Times New Roman" w:eastAsia="黑体"/>
          <w:b w:val="0"/>
          <w:bCs w:val="0"/>
          <w:sz w:val="30"/>
          <w:szCs w:val="30"/>
        </w:rPr>
      </w:pPr>
      <w:bookmarkStart w:id="1" w:name="_Toc28346"/>
      <w:r>
        <w:rPr>
          <w:rFonts w:hint="eastAsia" w:ascii="Times New Roman" w:hAnsi="Times New Roman" w:eastAsia="黑体"/>
          <w:b w:val="0"/>
          <w:bCs w:val="0"/>
          <w:sz w:val="30"/>
          <w:szCs w:val="30"/>
        </w:rPr>
        <w:t>一、主要职责</w:t>
      </w:r>
      <w:bookmarkEnd w:id="1"/>
    </w:p>
    <w:p w14:paraId="75D7C0C4">
      <w:pPr>
        <w:spacing w:line="600" w:lineRule="exact"/>
        <w:ind w:firstLine="600" w:firstLineChars="200"/>
        <w:jc w:val="both"/>
        <w:rPr>
          <w:rFonts w:eastAsia="仿宋_GB2312"/>
          <w:sz w:val="30"/>
          <w:szCs w:val="30"/>
        </w:rPr>
      </w:pPr>
      <w:r>
        <w:rPr>
          <w:rFonts w:hint="eastAsia" w:eastAsia="仿宋_GB2312"/>
          <w:sz w:val="30"/>
          <w:szCs w:val="30"/>
        </w:rPr>
        <w:t>政治协商、民主监督、参政议政。</w:t>
      </w:r>
    </w:p>
    <w:p w14:paraId="710B0CE5">
      <w:pPr>
        <w:pStyle w:val="3"/>
        <w:spacing w:before="0" w:after="0" w:line="600" w:lineRule="exact"/>
        <w:ind w:firstLine="600" w:firstLineChars="200"/>
        <w:rPr>
          <w:rFonts w:ascii="Times New Roman" w:hAnsi="Times New Roman" w:eastAsia="黑体"/>
          <w:b w:val="0"/>
          <w:bCs w:val="0"/>
          <w:sz w:val="30"/>
          <w:szCs w:val="30"/>
        </w:rPr>
      </w:pPr>
      <w:bookmarkStart w:id="2" w:name="_Toc25737"/>
      <w:r>
        <w:rPr>
          <w:rFonts w:hint="eastAsia" w:ascii="Times New Roman" w:hAnsi="Times New Roman" w:eastAsia="黑体"/>
          <w:b w:val="0"/>
          <w:bCs w:val="0"/>
          <w:sz w:val="30"/>
          <w:szCs w:val="30"/>
        </w:rPr>
        <w:t>二、机构设置</w:t>
      </w:r>
      <w:bookmarkEnd w:id="2"/>
    </w:p>
    <w:p w14:paraId="4FFAAA65">
      <w:pPr>
        <w:spacing w:line="600" w:lineRule="exact"/>
        <w:ind w:firstLine="600" w:firstLineChars="200"/>
        <w:rPr>
          <w:rFonts w:eastAsia="楷体_GB2312"/>
          <w:b/>
          <w:sz w:val="30"/>
          <w:szCs w:val="30"/>
        </w:rPr>
      </w:pPr>
      <w:r>
        <w:rPr>
          <w:rFonts w:hint="eastAsia" w:eastAsia="仿宋_GB2312"/>
          <w:sz w:val="30"/>
          <w:szCs w:val="30"/>
        </w:rPr>
        <w:t>中国人民政治协商会议天津市河北区委员会内设6个职能科室。纳入中国人民政治协商会议天津市河北区委员会2024年度部门决算编制范围的单位包括：</w:t>
      </w:r>
      <w:r>
        <w:rPr>
          <w:rFonts w:hint="eastAsia" w:eastAsia="仿宋_GB2312"/>
          <w:sz w:val="30"/>
          <w:szCs w:val="30"/>
        </w:rPr>
        <w:br w:type="textWrapping"/>
      </w:r>
      <w:r>
        <w:rPr>
          <w:rFonts w:hint="eastAsia" w:eastAsia="仿宋_GB2312"/>
          <w:sz w:val="30"/>
          <w:szCs w:val="30"/>
        </w:rPr>
        <w:t>　　中国人民政治协商会议天津市河北区委员会</w:t>
      </w:r>
      <w:r>
        <w:rPr>
          <w:rFonts w:eastAsia="楷体_GB2312"/>
          <w:b/>
          <w:sz w:val="30"/>
          <w:szCs w:val="30"/>
        </w:rPr>
        <w:br w:type="page"/>
      </w:r>
    </w:p>
    <w:p w14:paraId="5E67D29C">
      <w:pPr>
        <w:pStyle w:val="2"/>
        <w:spacing w:before="0" w:after="0" w:line="600" w:lineRule="exact"/>
        <w:jc w:val="center"/>
        <w:rPr>
          <w:rFonts w:eastAsia="方正小标宋简体" w:cs="方正小标宋简体"/>
          <w:b w:val="0"/>
        </w:rPr>
      </w:pPr>
      <w:bookmarkStart w:id="3" w:name="_Toc25448"/>
      <w:r>
        <w:rPr>
          <w:rFonts w:eastAsia="方正小标宋简体" w:cs="方正小标宋简体"/>
          <w:b w:val="0"/>
        </w:rPr>
        <w:t>第</w:t>
      </w:r>
      <w:r>
        <w:rPr>
          <w:rFonts w:hint="eastAsia" w:eastAsia="方正小标宋简体" w:cs="方正小标宋简体"/>
          <w:b w:val="0"/>
        </w:rPr>
        <w:t>二</w:t>
      </w:r>
      <w:r>
        <w:rPr>
          <w:rFonts w:eastAsia="方正小标宋简体" w:cs="方正小标宋简体"/>
          <w:b w:val="0"/>
        </w:rPr>
        <w:t xml:space="preserve">部分  </w:t>
      </w:r>
      <w:r>
        <w:rPr>
          <w:rFonts w:hint="eastAsia" w:eastAsia="方正小标宋简体" w:cs="方正小标宋简体"/>
          <w:b w:val="0"/>
        </w:rPr>
        <w:t>2024</w:t>
      </w:r>
      <w:r>
        <w:rPr>
          <w:rFonts w:eastAsia="方正小标宋简体" w:cs="方正小标宋简体"/>
          <w:b w:val="0"/>
        </w:rPr>
        <w:t>年度部门决算</w:t>
      </w:r>
      <w:r>
        <w:rPr>
          <w:rFonts w:hint="eastAsia" w:eastAsia="方正小标宋简体" w:cs="方正小标宋简体"/>
          <w:b w:val="0"/>
        </w:rPr>
        <w:t>表</w:t>
      </w:r>
      <w:bookmarkEnd w:id="3"/>
    </w:p>
    <w:p w14:paraId="5007966B">
      <w:pPr>
        <w:spacing w:line="600" w:lineRule="exact"/>
      </w:pPr>
    </w:p>
    <w:p w14:paraId="4E22685A">
      <w:pPr>
        <w:pStyle w:val="3"/>
        <w:spacing w:before="0" w:after="0" w:line="800" w:lineRule="exact"/>
        <w:ind w:firstLine="600" w:firstLineChars="200"/>
        <w:rPr>
          <w:rFonts w:ascii="Times New Roman" w:hAnsi="Times New Roman" w:eastAsia="黑体"/>
          <w:b w:val="0"/>
          <w:sz w:val="30"/>
          <w:szCs w:val="30"/>
        </w:rPr>
      </w:pPr>
      <w:bookmarkStart w:id="4" w:name="_Toc8089"/>
      <w:r>
        <w:rPr>
          <w:rFonts w:ascii="Times New Roman" w:hAnsi="Times New Roman" w:eastAsia="黑体"/>
          <w:b w:val="0"/>
          <w:sz w:val="30"/>
          <w:szCs w:val="30"/>
        </w:rPr>
        <w:t>一</w:t>
      </w:r>
      <w:r>
        <w:rPr>
          <w:rFonts w:hint="eastAsia" w:ascii="Times New Roman" w:hAnsi="Times New Roman" w:eastAsia="黑体"/>
          <w:b w:val="0"/>
          <w:sz w:val="30"/>
          <w:szCs w:val="30"/>
        </w:rPr>
        <w:t>、</w:t>
      </w:r>
      <w:r>
        <w:rPr>
          <w:rFonts w:ascii="Times New Roman" w:hAnsi="Times New Roman" w:eastAsia="黑体"/>
          <w:b w:val="0"/>
          <w:sz w:val="30"/>
          <w:szCs w:val="30"/>
        </w:rPr>
        <w:t>《</w:t>
      </w:r>
      <w:r>
        <w:rPr>
          <w:rFonts w:hint="eastAsia" w:ascii="Times New Roman" w:hAnsi="Times New Roman" w:eastAsia="黑体"/>
          <w:b w:val="0"/>
          <w:sz w:val="30"/>
          <w:szCs w:val="30"/>
        </w:rPr>
        <w:t>收入</w:t>
      </w:r>
      <w:r>
        <w:rPr>
          <w:rFonts w:ascii="Times New Roman" w:hAnsi="Times New Roman" w:eastAsia="黑体"/>
          <w:b w:val="0"/>
          <w:sz w:val="30"/>
          <w:szCs w:val="30"/>
        </w:rPr>
        <w:t>支出</w:t>
      </w:r>
      <w:r>
        <w:rPr>
          <w:rFonts w:hint="eastAsia" w:ascii="Times New Roman" w:hAnsi="Times New Roman" w:eastAsia="黑体"/>
          <w:b w:val="0"/>
          <w:sz w:val="30"/>
          <w:szCs w:val="30"/>
        </w:rPr>
        <w:t>决算总</w:t>
      </w:r>
      <w:r>
        <w:rPr>
          <w:rFonts w:ascii="Times New Roman" w:hAnsi="Times New Roman" w:eastAsia="黑体"/>
          <w:b w:val="0"/>
          <w:sz w:val="30"/>
          <w:szCs w:val="30"/>
        </w:rPr>
        <w:t>表》</w:t>
      </w:r>
      <w:bookmarkEnd w:id="4"/>
    </w:p>
    <w:p w14:paraId="190A2A9A">
      <w:pPr>
        <w:pStyle w:val="3"/>
        <w:spacing w:before="0" w:after="0" w:line="800" w:lineRule="exact"/>
        <w:ind w:firstLine="600" w:firstLineChars="200"/>
        <w:rPr>
          <w:rFonts w:ascii="Times New Roman" w:hAnsi="Times New Roman" w:eastAsia="黑体"/>
          <w:b w:val="0"/>
          <w:sz w:val="30"/>
          <w:szCs w:val="30"/>
        </w:rPr>
      </w:pPr>
      <w:bookmarkStart w:id="5" w:name="_Toc29574"/>
      <w:r>
        <w:rPr>
          <w:rFonts w:ascii="Times New Roman" w:hAnsi="Times New Roman" w:eastAsia="黑体"/>
          <w:b w:val="0"/>
          <w:sz w:val="30"/>
          <w:szCs w:val="30"/>
        </w:rPr>
        <w:t>二、《收入</w:t>
      </w:r>
      <w:r>
        <w:rPr>
          <w:rFonts w:hint="eastAsia" w:ascii="Times New Roman" w:hAnsi="Times New Roman" w:eastAsia="黑体"/>
          <w:b w:val="0"/>
          <w:sz w:val="30"/>
          <w:szCs w:val="30"/>
        </w:rPr>
        <w:t>决算</w:t>
      </w:r>
      <w:r>
        <w:rPr>
          <w:rFonts w:ascii="Times New Roman" w:hAnsi="Times New Roman" w:eastAsia="黑体"/>
          <w:b w:val="0"/>
          <w:sz w:val="30"/>
          <w:szCs w:val="30"/>
        </w:rPr>
        <w:t>表</w:t>
      </w:r>
      <w:r>
        <w:rPr>
          <w:rFonts w:hint="eastAsia" w:ascii="Times New Roman" w:hAnsi="Times New Roman" w:eastAsia="黑体"/>
          <w:b w:val="0"/>
          <w:sz w:val="30"/>
          <w:szCs w:val="30"/>
        </w:rPr>
        <w:t>（按功能分类列示）</w:t>
      </w:r>
      <w:r>
        <w:rPr>
          <w:rFonts w:ascii="Times New Roman" w:hAnsi="Times New Roman" w:eastAsia="黑体"/>
          <w:b w:val="0"/>
          <w:sz w:val="30"/>
          <w:szCs w:val="30"/>
        </w:rPr>
        <w:t>》</w:t>
      </w:r>
      <w:bookmarkEnd w:id="5"/>
    </w:p>
    <w:p w14:paraId="36110A9F">
      <w:pPr>
        <w:pStyle w:val="3"/>
        <w:spacing w:before="0" w:after="0" w:line="800" w:lineRule="exact"/>
        <w:ind w:firstLine="600" w:firstLineChars="200"/>
        <w:rPr>
          <w:rFonts w:ascii="Times New Roman" w:hAnsi="Times New Roman" w:eastAsia="黑体"/>
          <w:b w:val="0"/>
          <w:sz w:val="30"/>
          <w:szCs w:val="30"/>
        </w:rPr>
      </w:pPr>
      <w:bookmarkStart w:id="6" w:name="_Toc1392"/>
      <w:r>
        <w:rPr>
          <w:rFonts w:hint="eastAsia" w:ascii="Times New Roman" w:hAnsi="Times New Roman" w:eastAsia="黑体"/>
          <w:b w:val="0"/>
          <w:sz w:val="30"/>
          <w:szCs w:val="30"/>
        </w:rPr>
        <w:t>三</w:t>
      </w:r>
      <w:r>
        <w:rPr>
          <w:rFonts w:ascii="Times New Roman" w:hAnsi="Times New Roman" w:eastAsia="黑体"/>
          <w:b w:val="0"/>
          <w:sz w:val="30"/>
          <w:szCs w:val="30"/>
        </w:rPr>
        <w:t>、《收入</w:t>
      </w:r>
      <w:r>
        <w:rPr>
          <w:rFonts w:hint="eastAsia" w:ascii="Times New Roman" w:hAnsi="Times New Roman" w:eastAsia="黑体"/>
          <w:b w:val="0"/>
          <w:sz w:val="30"/>
          <w:szCs w:val="30"/>
        </w:rPr>
        <w:t>决算</w:t>
      </w:r>
      <w:r>
        <w:rPr>
          <w:rFonts w:ascii="Times New Roman" w:hAnsi="Times New Roman" w:eastAsia="黑体"/>
          <w:b w:val="0"/>
          <w:sz w:val="30"/>
          <w:szCs w:val="30"/>
        </w:rPr>
        <w:t>表</w:t>
      </w:r>
      <w:r>
        <w:rPr>
          <w:rFonts w:hint="eastAsia" w:ascii="Times New Roman" w:hAnsi="Times New Roman" w:eastAsia="黑体"/>
          <w:b w:val="0"/>
          <w:sz w:val="30"/>
          <w:szCs w:val="30"/>
        </w:rPr>
        <w:t>（按单位列示）</w:t>
      </w:r>
      <w:r>
        <w:rPr>
          <w:rFonts w:ascii="Times New Roman" w:hAnsi="Times New Roman" w:eastAsia="黑体"/>
          <w:b w:val="0"/>
          <w:sz w:val="30"/>
          <w:szCs w:val="30"/>
        </w:rPr>
        <w:t>》</w:t>
      </w:r>
      <w:bookmarkEnd w:id="6"/>
    </w:p>
    <w:p w14:paraId="46D143D6">
      <w:pPr>
        <w:pStyle w:val="3"/>
        <w:spacing w:before="0" w:after="0" w:line="800" w:lineRule="exact"/>
        <w:ind w:firstLine="600" w:firstLineChars="200"/>
        <w:rPr>
          <w:rFonts w:ascii="Times New Roman" w:hAnsi="Times New Roman" w:eastAsia="黑体"/>
          <w:b w:val="0"/>
          <w:sz w:val="30"/>
          <w:szCs w:val="30"/>
        </w:rPr>
      </w:pPr>
      <w:bookmarkStart w:id="7" w:name="_Toc28946"/>
      <w:r>
        <w:rPr>
          <w:rFonts w:hint="eastAsia" w:ascii="Times New Roman" w:hAnsi="Times New Roman" w:eastAsia="黑体"/>
          <w:b w:val="0"/>
          <w:sz w:val="30"/>
          <w:szCs w:val="30"/>
        </w:rPr>
        <w:t>四、</w:t>
      </w:r>
      <w:r>
        <w:rPr>
          <w:rFonts w:ascii="Times New Roman" w:hAnsi="Times New Roman" w:eastAsia="黑体"/>
          <w:b w:val="0"/>
          <w:sz w:val="30"/>
          <w:szCs w:val="30"/>
        </w:rPr>
        <w:t>《支出</w:t>
      </w:r>
      <w:r>
        <w:rPr>
          <w:rFonts w:hint="eastAsia" w:ascii="Times New Roman" w:hAnsi="Times New Roman" w:eastAsia="黑体"/>
          <w:b w:val="0"/>
          <w:sz w:val="30"/>
          <w:szCs w:val="30"/>
        </w:rPr>
        <w:t>决算</w:t>
      </w:r>
      <w:r>
        <w:rPr>
          <w:rFonts w:ascii="Times New Roman" w:hAnsi="Times New Roman" w:eastAsia="黑体"/>
          <w:b w:val="0"/>
          <w:sz w:val="30"/>
          <w:szCs w:val="30"/>
        </w:rPr>
        <w:t>表》</w:t>
      </w:r>
      <w:bookmarkEnd w:id="7"/>
    </w:p>
    <w:p w14:paraId="65244CEB">
      <w:pPr>
        <w:pStyle w:val="3"/>
        <w:spacing w:before="0" w:after="0" w:line="800" w:lineRule="exact"/>
        <w:ind w:firstLine="600" w:firstLineChars="200"/>
        <w:rPr>
          <w:rFonts w:ascii="Times New Roman" w:hAnsi="Times New Roman" w:eastAsia="黑体"/>
          <w:b w:val="0"/>
          <w:sz w:val="30"/>
          <w:szCs w:val="30"/>
        </w:rPr>
      </w:pPr>
      <w:bookmarkStart w:id="8" w:name="_Toc10939"/>
      <w:r>
        <w:rPr>
          <w:rFonts w:ascii="Times New Roman" w:hAnsi="Times New Roman" w:eastAsia="黑体"/>
          <w:b w:val="0"/>
          <w:sz w:val="30"/>
          <w:szCs w:val="30"/>
        </w:rPr>
        <w:t>五</w:t>
      </w:r>
      <w:r>
        <w:rPr>
          <w:rFonts w:hint="eastAsia" w:ascii="Times New Roman" w:hAnsi="Times New Roman" w:eastAsia="黑体"/>
          <w:b w:val="0"/>
          <w:sz w:val="30"/>
          <w:szCs w:val="30"/>
        </w:rPr>
        <w:t>、</w:t>
      </w:r>
      <w:r>
        <w:rPr>
          <w:rFonts w:ascii="Times New Roman" w:hAnsi="Times New Roman" w:eastAsia="黑体"/>
          <w:b w:val="0"/>
          <w:sz w:val="30"/>
          <w:szCs w:val="30"/>
        </w:rPr>
        <w:t>《财政拨款</w:t>
      </w:r>
      <w:r>
        <w:rPr>
          <w:rFonts w:hint="eastAsia" w:ascii="Times New Roman" w:hAnsi="Times New Roman" w:eastAsia="黑体"/>
          <w:b w:val="0"/>
          <w:sz w:val="30"/>
          <w:szCs w:val="30"/>
        </w:rPr>
        <w:t>收入</w:t>
      </w:r>
      <w:r>
        <w:rPr>
          <w:rFonts w:ascii="Times New Roman" w:hAnsi="Times New Roman" w:eastAsia="黑体"/>
          <w:b w:val="0"/>
          <w:sz w:val="30"/>
          <w:szCs w:val="30"/>
        </w:rPr>
        <w:t>支出</w:t>
      </w:r>
      <w:r>
        <w:rPr>
          <w:rFonts w:hint="eastAsia" w:ascii="Times New Roman" w:hAnsi="Times New Roman" w:eastAsia="黑体"/>
          <w:b w:val="0"/>
          <w:sz w:val="30"/>
          <w:szCs w:val="30"/>
        </w:rPr>
        <w:t>决算总</w:t>
      </w:r>
      <w:r>
        <w:rPr>
          <w:rFonts w:ascii="Times New Roman" w:hAnsi="Times New Roman" w:eastAsia="黑体"/>
          <w:b w:val="0"/>
          <w:sz w:val="30"/>
          <w:szCs w:val="30"/>
        </w:rPr>
        <w:t>表》</w:t>
      </w:r>
      <w:bookmarkEnd w:id="8"/>
    </w:p>
    <w:p w14:paraId="3CA7CDF4">
      <w:pPr>
        <w:pStyle w:val="3"/>
        <w:spacing w:before="0" w:after="0" w:line="800" w:lineRule="exact"/>
        <w:ind w:firstLine="600" w:firstLineChars="200"/>
        <w:rPr>
          <w:rFonts w:ascii="Times New Roman" w:hAnsi="Times New Roman" w:eastAsia="黑体"/>
          <w:b w:val="0"/>
          <w:sz w:val="30"/>
          <w:szCs w:val="30"/>
        </w:rPr>
      </w:pPr>
      <w:bookmarkStart w:id="9" w:name="_Toc9732"/>
      <w:r>
        <w:rPr>
          <w:rFonts w:ascii="Times New Roman" w:hAnsi="Times New Roman" w:eastAsia="黑体"/>
          <w:b w:val="0"/>
          <w:sz w:val="30"/>
          <w:szCs w:val="30"/>
        </w:rPr>
        <w:t>六</w:t>
      </w:r>
      <w:r>
        <w:rPr>
          <w:rFonts w:hint="eastAsia" w:ascii="Times New Roman" w:hAnsi="Times New Roman" w:eastAsia="黑体"/>
          <w:b w:val="0"/>
          <w:sz w:val="30"/>
          <w:szCs w:val="30"/>
        </w:rPr>
        <w:t>、</w:t>
      </w:r>
      <w:r>
        <w:rPr>
          <w:rFonts w:ascii="Times New Roman" w:hAnsi="Times New Roman" w:eastAsia="黑体"/>
          <w:b w:val="0"/>
          <w:sz w:val="30"/>
          <w:szCs w:val="30"/>
        </w:rPr>
        <w:t>《一般公共预算财政拨款支出</w:t>
      </w:r>
      <w:r>
        <w:rPr>
          <w:rFonts w:hint="eastAsia" w:ascii="Times New Roman" w:hAnsi="Times New Roman" w:eastAsia="黑体"/>
          <w:b w:val="0"/>
          <w:sz w:val="30"/>
          <w:szCs w:val="30"/>
        </w:rPr>
        <w:t>决算</w:t>
      </w:r>
      <w:r>
        <w:rPr>
          <w:rFonts w:ascii="Times New Roman" w:hAnsi="Times New Roman" w:eastAsia="黑体"/>
          <w:b w:val="0"/>
          <w:sz w:val="30"/>
          <w:szCs w:val="30"/>
        </w:rPr>
        <w:t>表》</w:t>
      </w:r>
      <w:bookmarkEnd w:id="9"/>
    </w:p>
    <w:p w14:paraId="0C94E9C7">
      <w:pPr>
        <w:pStyle w:val="3"/>
        <w:spacing w:before="0" w:after="0" w:line="800" w:lineRule="exact"/>
        <w:ind w:firstLine="600" w:firstLineChars="200"/>
        <w:rPr>
          <w:rFonts w:ascii="Times New Roman" w:hAnsi="Times New Roman" w:eastAsia="黑体"/>
          <w:b w:val="0"/>
          <w:sz w:val="30"/>
          <w:szCs w:val="30"/>
        </w:rPr>
      </w:pPr>
      <w:bookmarkStart w:id="10" w:name="_Toc8588"/>
      <w:r>
        <w:rPr>
          <w:rFonts w:ascii="Times New Roman" w:hAnsi="Times New Roman" w:eastAsia="黑体"/>
          <w:b w:val="0"/>
          <w:sz w:val="30"/>
          <w:szCs w:val="30"/>
        </w:rPr>
        <w:t>七</w:t>
      </w:r>
      <w:r>
        <w:rPr>
          <w:rFonts w:hint="eastAsia" w:ascii="Times New Roman" w:hAnsi="Times New Roman" w:eastAsia="黑体"/>
          <w:b w:val="0"/>
          <w:sz w:val="30"/>
          <w:szCs w:val="30"/>
        </w:rPr>
        <w:t>、</w:t>
      </w:r>
      <w:r>
        <w:rPr>
          <w:rFonts w:ascii="Times New Roman" w:hAnsi="Times New Roman" w:eastAsia="黑体"/>
          <w:b w:val="0"/>
          <w:sz w:val="30"/>
          <w:szCs w:val="30"/>
        </w:rPr>
        <w:t>《一般公共预算财政拨款基本支出</w:t>
      </w:r>
      <w:r>
        <w:rPr>
          <w:rFonts w:hint="eastAsia" w:ascii="Times New Roman" w:hAnsi="Times New Roman" w:eastAsia="黑体"/>
          <w:b w:val="0"/>
          <w:sz w:val="30"/>
          <w:szCs w:val="30"/>
        </w:rPr>
        <w:t>决算</w:t>
      </w:r>
      <w:r>
        <w:rPr>
          <w:rFonts w:ascii="Times New Roman" w:hAnsi="Times New Roman" w:eastAsia="黑体"/>
          <w:b w:val="0"/>
          <w:sz w:val="30"/>
          <w:szCs w:val="30"/>
        </w:rPr>
        <w:t>表》</w:t>
      </w:r>
      <w:bookmarkEnd w:id="10"/>
    </w:p>
    <w:p w14:paraId="47D92C7E">
      <w:pPr>
        <w:pStyle w:val="3"/>
        <w:spacing w:before="0" w:after="0" w:line="800" w:lineRule="exact"/>
        <w:ind w:firstLine="600" w:firstLineChars="200"/>
        <w:rPr>
          <w:rFonts w:ascii="Times New Roman" w:hAnsi="Times New Roman" w:eastAsia="黑体"/>
          <w:b w:val="0"/>
          <w:sz w:val="30"/>
          <w:szCs w:val="30"/>
        </w:rPr>
      </w:pPr>
      <w:bookmarkStart w:id="11" w:name="_Toc29750"/>
      <w:r>
        <w:rPr>
          <w:rFonts w:hint="eastAsia" w:ascii="Times New Roman" w:hAnsi="Times New Roman" w:eastAsia="黑体"/>
          <w:b w:val="0"/>
          <w:sz w:val="30"/>
          <w:szCs w:val="30"/>
        </w:rPr>
        <w:t>八、</w:t>
      </w:r>
      <w:r>
        <w:rPr>
          <w:rFonts w:ascii="Times New Roman" w:hAnsi="Times New Roman" w:eastAsia="黑体"/>
          <w:b w:val="0"/>
          <w:sz w:val="30"/>
          <w:szCs w:val="30"/>
        </w:rPr>
        <w:t>《政府性基金预算财政拨款</w:t>
      </w:r>
      <w:r>
        <w:rPr>
          <w:rFonts w:hint="eastAsia" w:ascii="Times New Roman" w:hAnsi="Times New Roman" w:eastAsia="黑体"/>
          <w:b w:val="0"/>
          <w:sz w:val="30"/>
          <w:szCs w:val="30"/>
        </w:rPr>
        <w:t>收入</w:t>
      </w:r>
      <w:r>
        <w:rPr>
          <w:rFonts w:ascii="Times New Roman" w:hAnsi="Times New Roman" w:eastAsia="黑体"/>
          <w:b w:val="0"/>
          <w:sz w:val="30"/>
          <w:szCs w:val="30"/>
        </w:rPr>
        <w:t>支出</w:t>
      </w:r>
      <w:r>
        <w:rPr>
          <w:rFonts w:hint="eastAsia" w:ascii="Times New Roman" w:hAnsi="Times New Roman" w:eastAsia="黑体"/>
          <w:b w:val="0"/>
          <w:sz w:val="30"/>
          <w:szCs w:val="30"/>
        </w:rPr>
        <w:t>决算</w:t>
      </w:r>
      <w:r>
        <w:rPr>
          <w:rFonts w:ascii="Times New Roman" w:hAnsi="Times New Roman" w:eastAsia="黑体"/>
          <w:b w:val="0"/>
          <w:sz w:val="30"/>
          <w:szCs w:val="30"/>
        </w:rPr>
        <w:t>表》</w:t>
      </w:r>
      <w:bookmarkEnd w:id="11"/>
    </w:p>
    <w:p w14:paraId="718CB643">
      <w:pPr>
        <w:pStyle w:val="3"/>
        <w:spacing w:before="0" w:after="0" w:line="800" w:lineRule="exact"/>
        <w:ind w:firstLine="600" w:firstLineChars="200"/>
        <w:rPr>
          <w:rFonts w:ascii="Times New Roman" w:hAnsi="Times New Roman" w:eastAsia="黑体"/>
          <w:b w:val="0"/>
          <w:sz w:val="30"/>
          <w:szCs w:val="30"/>
        </w:rPr>
      </w:pPr>
      <w:bookmarkStart w:id="12" w:name="_Toc17443"/>
      <w:r>
        <w:rPr>
          <w:rFonts w:hint="eastAsia" w:ascii="Times New Roman" w:hAnsi="Times New Roman" w:eastAsia="黑体"/>
          <w:b w:val="0"/>
          <w:sz w:val="30"/>
          <w:szCs w:val="30"/>
        </w:rPr>
        <w:t>九、</w:t>
      </w:r>
      <w:r>
        <w:rPr>
          <w:rFonts w:ascii="Times New Roman" w:hAnsi="Times New Roman" w:eastAsia="黑体"/>
          <w:b w:val="0"/>
          <w:sz w:val="30"/>
          <w:szCs w:val="30"/>
        </w:rPr>
        <w:t>《国有资本经营预算财政拨款</w:t>
      </w:r>
      <w:r>
        <w:rPr>
          <w:rFonts w:hint="eastAsia" w:ascii="Times New Roman" w:hAnsi="Times New Roman" w:eastAsia="黑体"/>
          <w:b w:val="0"/>
          <w:sz w:val="30"/>
          <w:szCs w:val="30"/>
        </w:rPr>
        <w:t>收入支出决算</w:t>
      </w:r>
      <w:r>
        <w:rPr>
          <w:rFonts w:ascii="Times New Roman" w:hAnsi="Times New Roman" w:eastAsia="黑体"/>
          <w:b w:val="0"/>
          <w:sz w:val="30"/>
          <w:szCs w:val="30"/>
        </w:rPr>
        <w:t>表》</w:t>
      </w:r>
      <w:bookmarkEnd w:id="12"/>
    </w:p>
    <w:p w14:paraId="3E391609">
      <w:pPr>
        <w:pStyle w:val="3"/>
        <w:spacing w:before="0" w:after="0" w:line="800" w:lineRule="exact"/>
        <w:ind w:firstLine="600" w:firstLineChars="200"/>
        <w:rPr>
          <w:rFonts w:ascii="Times New Roman" w:hAnsi="Times New Roman" w:eastAsia="黑体"/>
          <w:b w:val="0"/>
          <w:sz w:val="30"/>
          <w:szCs w:val="30"/>
        </w:rPr>
      </w:pPr>
      <w:bookmarkStart w:id="13" w:name="_Toc30096"/>
      <w:r>
        <w:rPr>
          <w:rFonts w:hint="eastAsia" w:ascii="Times New Roman" w:hAnsi="Times New Roman" w:eastAsia="黑体"/>
          <w:b w:val="0"/>
          <w:sz w:val="30"/>
          <w:szCs w:val="30"/>
        </w:rPr>
        <w:t>十、</w:t>
      </w:r>
      <w:r>
        <w:rPr>
          <w:rFonts w:ascii="Times New Roman" w:hAnsi="Times New Roman" w:eastAsia="黑体"/>
          <w:b w:val="0"/>
          <w:sz w:val="30"/>
          <w:szCs w:val="30"/>
        </w:rPr>
        <w:t>《财政拨款“三公”经费支出</w:t>
      </w:r>
      <w:r>
        <w:rPr>
          <w:rFonts w:hint="eastAsia" w:ascii="Times New Roman" w:hAnsi="Times New Roman" w:eastAsia="黑体"/>
          <w:b w:val="0"/>
          <w:sz w:val="30"/>
          <w:szCs w:val="30"/>
        </w:rPr>
        <w:t>决算</w:t>
      </w:r>
      <w:r>
        <w:rPr>
          <w:rFonts w:ascii="Times New Roman" w:hAnsi="Times New Roman" w:eastAsia="黑体"/>
          <w:b w:val="0"/>
          <w:sz w:val="30"/>
          <w:szCs w:val="30"/>
        </w:rPr>
        <w:t>表》</w:t>
      </w:r>
      <w:bookmarkEnd w:id="13"/>
    </w:p>
    <w:p w14:paraId="2F0F2E1D">
      <w:pPr>
        <w:pStyle w:val="3"/>
        <w:spacing w:before="0" w:after="0" w:line="800" w:lineRule="exact"/>
        <w:ind w:firstLine="600" w:firstLineChars="200"/>
        <w:rPr>
          <w:rFonts w:ascii="Times New Roman" w:hAnsi="Times New Roman" w:eastAsia="黑体"/>
          <w:b w:val="0"/>
          <w:sz w:val="30"/>
          <w:szCs w:val="30"/>
        </w:rPr>
      </w:pPr>
      <w:bookmarkStart w:id="14" w:name="_Toc21214"/>
      <w:r>
        <w:rPr>
          <w:rFonts w:ascii="Times New Roman" w:hAnsi="Times New Roman" w:eastAsia="黑体"/>
          <w:b w:val="0"/>
          <w:sz w:val="30"/>
          <w:szCs w:val="30"/>
        </w:rPr>
        <w:t>十</w:t>
      </w:r>
      <w:r>
        <w:rPr>
          <w:rFonts w:hint="eastAsia" w:ascii="Times New Roman" w:hAnsi="Times New Roman" w:eastAsia="黑体"/>
          <w:b w:val="0"/>
          <w:sz w:val="30"/>
          <w:szCs w:val="30"/>
        </w:rPr>
        <w:t>一、</w:t>
      </w:r>
      <w:r>
        <w:rPr>
          <w:rFonts w:ascii="Times New Roman" w:hAnsi="Times New Roman" w:eastAsia="黑体"/>
          <w:b w:val="0"/>
          <w:sz w:val="30"/>
          <w:szCs w:val="30"/>
        </w:rPr>
        <w:t>《项目支出决算表》</w:t>
      </w:r>
      <w:bookmarkEnd w:id="14"/>
    </w:p>
    <w:p w14:paraId="2794261F">
      <w:pPr>
        <w:spacing w:line="800" w:lineRule="exact"/>
        <w:ind w:left="600" w:hanging="600" w:hangingChars="200"/>
        <w:rPr>
          <w:rFonts w:eastAsia="楷体"/>
          <w:sz w:val="30"/>
          <w:szCs w:val="30"/>
        </w:rPr>
      </w:pPr>
      <w:r>
        <w:rPr>
          <w:rFonts w:hint="eastAsia" w:eastAsia="楷体"/>
          <w:sz w:val="30"/>
          <w:szCs w:val="30"/>
        </w:rPr>
        <w:t>注：以上决算公开表均作为附表，附于决算公开说明文档后。</w:t>
      </w:r>
    </w:p>
    <w:p w14:paraId="01D37A2E">
      <w:pPr>
        <w:pStyle w:val="3"/>
        <w:spacing w:before="0" w:after="0" w:line="800" w:lineRule="exact"/>
        <w:ind w:firstLine="600" w:firstLineChars="200"/>
        <w:rPr>
          <w:rFonts w:ascii="Times New Roman" w:hAnsi="Times New Roman" w:eastAsia="黑体"/>
          <w:b w:val="0"/>
          <w:sz w:val="30"/>
          <w:szCs w:val="30"/>
        </w:rPr>
      </w:pPr>
      <w:bookmarkStart w:id="15" w:name="_Toc9893"/>
      <w:r>
        <w:rPr>
          <w:rFonts w:hint="eastAsia" w:ascii="Times New Roman" w:hAnsi="Times New Roman" w:eastAsia="黑体"/>
          <w:b w:val="0"/>
          <w:sz w:val="30"/>
          <w:szCs w:val="30"/>
        </w:rPr>
        <w:t>十二、关于空表的说明</w:t>
      </w:r>
      <w:bookmarkEnd w:id="15"/>
    </w:p>
    <w:p w14:paraId="2902ECD0">
      <w:pPr>
        <w:spacing w:line="600" w:lineRule="exact"/>
        <w:ind w:firstLine="600" w:firstLineChars="200"/>
        <w:jc w:val="both"/>
        <w:rPr>
          <w:rFonts w:eastAsia="仿宋_GB2312"/>
          <w:sz w:val="30"/>
          <w:szCs w:val="30"/>
        </w:rPr>
        <w:sectPr>
          <w:footerReference r:id="rId6" w:type="default"/>
          <w:pgSz w:w="11906" w:h="16838"/>
          <w:pgMar w:top="1440" w:right="1800" w:bottom="1440" w:left="1800" w:header="851" w:footer="992" w:gutter="0"/>
          <w:pgNumType w:start="1"/>
          <w:cols w:space="720" w:num="1"/>
          <w:docGrid w:type="lines" w:linePitch="312" w:charSpace="0"/>
        </w:sectPr>
      </w:pPr>
      <w:r>
        <w:rPr>
          <w:rFonts w:hint="eastAsia" w:eastAsia="仿宋_GB2312"/>
          <w:sz w:val="30"/>
          <w:szCs w:val="30"/>
        </w:rPr>
        <w:t>1.中国人民政治协商会议天津市河北区委员会2024年度政府性基金预算财政拨款收入支出决算表为空表。</w:t>
      </w:r>
      <w:r>
        <w:rPr>
          <w:rFonts w:hint="eastAsia" w:eastAsia="仿宋_GB2312"/>
          <w:sz w:val="30"/>
          <w:szCs w:val="30"/>
        </w:rPr>
        <w:br w:type="textWrapping"/>
      </w:r>
      <w:r>
        <w:rPr>
          <w:rFonts w:hint="eastAsia" w:eastAsia="仿宋_GB2312"/>
          <w:sz w:val="30"/>
          <w:szCs w:val="30"/>
        </w:rPr>
        <w:t>　　2.中国人民政治协商会议天津市河北区委员会2024年度国有资本经营预算财政拨款收入支出决算表为空表。</w:t>
      </w:r>
      <w:r>
        <w:rPr>
          <w:rFonts w:hint="eastAsia" w:eastAsia="仿宋_GB2312"/>
          <w:sz w:val="30"/>
          <w:szCs w:val="30"/>
        </w:rPr>
        <w:br w:type="textWrapping"/>
      </w:r>
      <w:r>
        <w:rPr>
          <w:rFonts w:hint="eastAsia" w:eastAsia="仿宋_GB2312"/>
          <w:sz w:val="30"/>
          <w:szCs w:val="30"/>
        </w:rPr>
        <w:t>　　3.中国人民政治协商会议天津市河北区委员会2024年度财政拨款“三公”经费支出决算表为空表。</w:t>
      </w:r>
      <w:r>
        <w:rPr>
          <w:rFonts w:hint="eastAsia" w:eastAsia="仿宋_GB2312"/>
          <w:sz w:val="30"/>
          <w:szCs w:val="30"/>
        </w:rPr>
        <w:br w:type="textWrapping"/>
      </w:r>
      <w:r>
        <w:rPr>
          <w:rFonts w:hint="eastAsia" w:eastAsia="仿宋_GB2312"/>
          <w:sz w:val="30"/>
          <w:szCs w:val="30"/>
        </w:rPr>
        <w:t>　　4.中国人民政治协商会议天津市河北区委员会2024年度项目支出决算表为空表。</w:t>
      </w:r>
    </w:p>
    <w:p w14:paraId="65FE891C">
      <w:pPr>
        <w:spacing w:line="600" w:lineRule="exact"/>
        <w:rPr>
          <w:rFonts w:eastAsia="仿宋_GB2312"/>
          <w:sz w:val="30"/>
          <w:szCs w:val="30"/>
        </w:rPr>
      </w:pPr>
    </w:p>
    <w:p w14:paraId="70DEE3BE">
      <w:pPr>
        <w:pStyle w:val="2"/>
        <w:spacing w:before="0" w:after="0" w:line="600" w:lineRule="exact"/>
        <w:jc w:val="center"/>
        <w:rPr>
          <w:rFonts w:eastAsia="方正小标宋简体" w:cs="方正小标宋简体"/>
          <w:b w:val="0"/>
        </w:rPr>
      </w:pPr>
      <w:bookmarkStart w:id="16" w:name="_Toc26351"/>
      <w:r>
        <w:rPr>
          <w:rFonts w:eastAsia="方正小标宋简体" w:cs="方正小标宋简体"/>
          <w:b w:val="0"/>
        </w:rPr>
        <w:t>第</w:t>
      </w:r>
      <w:r>
        <w:rPr>
          <w:rFonts w:hint="eastAsia" w:eastAsia="方正小标宋简体" w:cs="方正小标宋简体"/>
          <w:b w:val="0"/>
        </w:rPr>
        <w:t>三</w:t>
      </w:r>
      <w:r>
        <w:rPr>
          <w:rFonts w:eastAsia="方正小标宋简体" w:cs="方正小标宋简体"/>
          <w:b w:val="0"/>
        </w:rPr>
        <w:t xml:space="preserve">部分  </w:t>
      </w:r>
      <w:r>
        <w:rPr>
          <w:rFonts w:hint="eastAsia" w:eastAsia="方正小标宋简体" w:cs="方正小标宋简体"/>
          <w:b w:val="0"/>
        </w:rPr>
        <w:t>2024</w:t>
      </w:r>
      <w:r>
        <w:rPr>
          <w:rFonts w:eastAsia="方正小标宋简体" w:cs="方正小标宋简体"/>
          <w:b w:val="0"/>
        </w:rPr>
        <w:t>年度部门决算</w:t>
      </w:r>
      <w:r>
        <w:rPr>
          <w:rFonts w:hint="eastAsia" w:eastAsia="方正小标宋简体" w:cs="方正小标宋简体"/>
          <w:b w:val="0"/>
        </w:rPr>
        <w:t>情况</w:t>
      </w:r>
      <w:r>
        <w:rPr>
          <w:rFonts w:eastAsia="方正小标宋简体" w:cs="方正小标宋简体"/>
          <w:b w:val="0"/>
        </w:rPr>
        <w:t>说明</w:t>
      </w:r>
      <w:bookmarkEnd w:id="16"/>
    </w:p>
    <w:p w14:paraId="31D3D16E">
      <w:pPr>
        <w:spacing w:line="600" w:lineRule="exact"/>
        <w:ind w:firstLine="600" w:firstLineChars="200"/>
        <w:rPr>
          <w:rFonts w:eastAsia="黑体"/>
          <w:sz w:val="30"/>
          <w:szCs w:val="30"/>
        </w:rPr>
      </w:pPr>
    </w:p>
    <w:p w14:paraId="261647E6">
      <w:pPr>
        <w:pStyle w:val="3"/>
        <w:spacing w:before="0" w:after="0" w:line="600" w:lineRule="exact"/>
        <w:ind w:firstLine="600" w:firstLineChars="200"/>
        <w:rPr>
          <w:rFonts w:ascii="Times New Roman" w:hAnsi="Times New Roman" w:eastAsia="黑体"/>
          <w:b w:val="0"/>
          <w:sz w:val="30"/>
          <w:szCs w:val="30"/>
        </w:rPr>
      </w:pPr>
      <w:bookmarkStart w:id="17" w:name="_Toc14113"/>
      <w:r>
        <w:rPr>
          <w:rFonts w:hint="eastAsia" w:ascii="Times New Roman" w:hAnsi="Times New Roman" w:eastAsia="黑体"/>
          <w:b w:val="0"/>
          <w:sz w:val="30"/>
          <w:szCs w:val="30"/>
        </w:rPr>
        <w:t>一、收入支出决算总体情况说明</w:t>
      </w:r>
      <w:bookmarkEnd w:id="17"/>
    </w:p>
    <w:p w14:paraId="3FD0FB5A">
      <w:pPr>
        <w:spacing w:line="600" w:lineRule="exact"/>
        <w:ind w:firstLine="600" w:firstLineChars="200"/>
        <w:jc w:val="both"/>
        <w:rPr>
          <w:rFonts w:eastAsia="仿宋_GB2312"/>
          <w:sz w:val="30"/>
          <w:szCs w:val="30"/>
        </w:rPr>
      </w:pPr>
      <w:r>
        <w:rPr>
          <w:rFonts w:hint="eastAsia" w:eastAsia="仿宋_GB2312" w:cs="仿宋_GB2312"/>
          <w:sz w:val="30"/>
          <w:szCs w:val="30"/>
        </w:rPr>
        <w:t>中国人民政治协商会议天津市河北区委员会2024年度收入、支出决算总计9,628,383.82元。与2023年度相比，收、支总计各减少2,746,491.86元，下降22.2%，主要原因是加强预算管理，落实过紧日子相关要求，压减支出规模，因此与上年对比压减幅度过大。</w:t>
      </w:r>
      <w:r>
        <w:rPr>
          <w:rFonts w:hint="eastAsia" w:eastAsia="仿宋_GB2312" w:cs="仿宋_GB2312"/>
          <w:sz w:val="30"/>
          <w:szCs w:val="30"/>
        </w:rPr>
        <w:br w:type="textWrapping"/>
      </w:r>
      <w:r>
        <w:rPr>
          <w:rFonts w:hint="eastAsia" w:eastAsia="仿宋_GB2312" w:cs="仿宋_GB2312"/>
          <w:sz w:val="30"/>
          <w:szCs w:val="30"/>
        </w:rPr>
        <w:t>　　收入包括：一般公共预算财政拨款收入8,561,370.6元、其他收入1,941.4元。</w:t>
      </w:r>
      <w:r>
        <w:rPr>
          <w:rFonts w:hint="eastAsia" w:eastAsia="仿宋_GB2312" w:cs="仿宋_GB2312"/>
          <w:sz w:val="30"/>
          <w:szCs w:val="30"/>
        </w:rPr>
        <w:br w:type="textWrapping"/>
      </w:r>
      <w:r>
        <w:rPr>
          <w:rFonts w:hint="eastAsia" w:eastAsia="仿宋_GB2312" w:cs="仿宋_GB2312"/>
          <w:sz w:val="30"/>
          <w:szCs w:val="30"/>
        </w:rPr>
        <w:t>　　支出包括：一般公共服务支出（类）支出6,964,117.4元、社会保障和就业支出（类）支出1,155,957.72元、卫生健康支出（类）支出442,446.96元。</w:t>
      </w:r>
    </w:p>
    <w:p w14:paraId="4F477965">
      <w:pPr>
        <w:pStyle w:val="3"/>
        <w:spacing w:before="0" w:after="0" w:line="600" w:lineRule="exact"/>
        <w:ind w:firstLine="600" w:firstLineChars="200"/>
        <w:rPr>
          <w:rFonts w:ascii="Times New Roman" w:hAnsi="Times New Roman" w:eastAsia="黑体" w:cs="仿宋_GB2312"/>
          <w:b w:val="0"/>
          <w:sz w:val="30"/>
          <w:szCs w:val="30"/>
        </w:rPr>
      </w:pPr>
      <w:bookmarkStart w:id="18" w:name="_Toc1931"/>
      <w:r>
        <w:rPr>
          <w:rFonts w:hint="eastAsia" w:ascii="Times New Roman" w:hAnsi="Times New Roman" w:eastAsia="黑体" w:cs="仿宋_GB2312"/>
          <w:b w:val="0"/>
          <w:sz w:val="30"/>
          <w:szCs w:val="30"/>
        </w:rPr>
        <w:t>二、收入决算情况说明</w:t>
      </w:r>
      <w:bookmarkEnd w:id="18"/>
    </w:p>
    <w:p w14:paraId="0408FF65">
      <w:pPr>
        <w:spacing w:line="600" w:lineRule="exact"/>
        <w:ind w:firstLine="600" w:firstLineChars="200"/>
        <w:jc w:val="both"/>
        <w:rPr>
          <w:rFonts w:eastAsia="仿宋_GB2312"/>
          <w:sz w:val="30"/>
          <w:szCs w:val="30"/>
        </w:rPr>
      </w:pPr>
      <w:r>
        <w:rPr>
          <w:rFonts w:hint="eastAsia" w:eastAsia="仿宋_GB2312" w:cs="仿宋_GB2312"/>
          <w:sz w:val="30"/>
          <w:szCs w:val="30"/>
        </w:rPr>
        <w:t>中国人民政治协商会议天津市河北区委员会2024年度本年收入合计8,563,312元。与2023年度相比减少3,039,142.23元，主要原因是加强预算管理，落实过紧日子相关要求，压减支出规模，因此与上年对比压减幅度过大。其中：一般公共预算财政拨款收入8,561,370.6元，占100%；其他收入1,941.4元，占0%。</w:t>
      </w:r>
    </w:p>
    <w:p w14:paraId="683A8827">
      <w:pPr>
        <w:pStyle w:val="3"/>
        <w:spacing w:before="0" w:after="0" w:line="600" w:lineRule="exact"/>
        <w:ind w:firstLine="600" w:firstLineChars="200"/>
        <w:rPr>
          <w:rFonts w:ascii="Times New Roman" w:hAnsi="Times New Roman" w:eastAsia="黑体" w:cs="仿宋_GB2312"/>
          <w:b w:val="0"/>
          <w:sz w:val="30"/>
          <w:szCs w:val="30"/>
        </w:rPr>
      </w:pPr>
      <w:bookmarkStart w:id="19" w:name="_Toc14007"/>
      <w:r>
        <w:rPr>
          <w:rFonts w:hint="eastAsia" w:ascii="Times New Roman" w:hAnsi="Times New Roman" w:eastAsia="黑体" w:cs="仿宋_GB2312"/>
          <w:b w:val="0"/>
          <w:sz w:val="30"/>
          <w:szCs w:val="30"/>
        </w:rPr>
        <w:t>三、</w:t>
      </w:r>
      <w:r>
        <w:rPr>
          <w:rFonts w:ascii="Times New Roman" w:hAnsi="Times New Roman" w:eastAsia="黑体" w:cs="仿宋_GB2312"/>
          <w:b w:val="0"/>
          <w:sz w:val="30"/>
          <w:szCs w:val="30"/>
        </w:rPr>
        <w:t>支出</w:t>
      </w:r>
      <w:r>
        <w:rPr>
          <w:rFonts w:hint="eastAsia" w:ascii="Times New Roman" w:hAnsi="Times New Roman" w:eastAsia="黑体" w:cs="仿宋_GB2312"/>
          <w:b w:val="0"/>
          <w:sz w:val="30"/>
          <w:szCs w:val="30"/>
        </w:rPr>
        <w:t>决算</w:t>
      </w:r>
      <w:r>
        <w:rPr>
          <w:rFonts w:ascii="Times New Roman" w:hAnsi="Times New Roman" w:eastAsia="黑体" w:cs="仿宋_GB2312"/>
          <w:b w:val="0"/>
          <w:sz w:val="30"/>
          <w:szCs w:val="30"/>
        </w:rPr>
        <w:t>情况</w:t>
      </w:r>
      <w:r>
        <w:rPr>
          <w:rFonts w:hint="eastAsia" w:ascii="Times New Roman" w:hAnsi="Times New Roman" w:eastAsia="黑体" w:cs="仿宋_GB2312"/>
          <w:b w:val="0"/>
          <w:sz w:val="30"/>
          <w:szCs w:val="30"/>
        </w:rPr>
        <w:t>说明</w:t>
      </w:r>
      <w:bookmarkEnd w:id="19"/>
    </w:p>
    <w:p w14:paraId="28861E6E">
      <w:pPr>
        <w:spacing w:line="600" w:lineRule="exact"/>
        <w:ind w:firstLine="600" w:firstLineChars="200"/>
        <w:jc w:val="both"/>
        <w:rPr>
          <w:rFonts w:eastAsia="仿宋_GB2312"/>
          <w:sz w:val="30"/>
          <w:szCs w:val="30"/>
        </w:rPr>
      </w:pPr>
      <w:r>
        <w:rPr>
          <w:rFonts w:hint="eastAsia" w:eastAsia="仿宋_GB2312" w:cs="仿宋_GB2312"/>
          <w:sz w:val="30"/>
          <w:szCs w:val="30"/>
        </w:rPr>
        <w:t>中国人民政治协商会议天津市河北区委员会2024年度本年支出合计8,562,522.08元。与2023年度相比减少2,747,281.78元，主要原因是财政加强预算管理，落实过紧日子相关要求，压减支出规模，因此与上年对比压减幅度过大。其中：基本支出8,562,522.08元，占100%。</w:t>
      </w:r>
    </w:p>
    <w:p w14:paraId="3C4A28C5">
      <w:pPr>
        <w:pStyle w:val="3"/>
        <w:spacing w:before="0" w:after="0" w:line="600" w:lineRule="exact"/>
        <w:ind w:firstLine="600" w:firstLineChars="200"/>
        <w:rPr>
          <w:rFonts w:ascii="Times New Roman" w:hAnsi="Times New Roman" w:eastAsia="黑体"/>
          <w:b w:val="0"/>
          <w:sz w:val="30"/>
          <w:szCs w:val="30"/>
        </w:rPr>
      </w:pPr>
      <w:bookmarkStart w:id="20" w:name="_Toc23974"/>
      <w:r>
        <w:rPr>
          <w:rFonts w:hint="eastAsia" w:ascii="Times New Roman" w:hAnsi="Times New Roman" w:eastAsia="黑体"/>
          <w:b w:val="0"/>
          <w:sz w:val="30"/>
          <w:szCs w:val="30"/>
        </w:rPr>
        <w:t>四、财政拨款收支决算总体情况说明</w:t>
      </w:r>
      <w:bookmarkEnd w:id="20"/>
    </w:p>
    <w:p w14:paraId="040AD9FF">
      <w:pPr>
        <w:spacing w:line="600" w:lineRule="exact"/>
        <w:ind w:firstLine="600" w:firstLineChars="200"/>
        <w:jc w:val="both"/>
        <w:rPr>
          <w:rFonts w:eastAsia="仿宋_GB2312"/>
          <w:sz w:val="30"/>
          <w:szCs w:val="30"/>
        </w:rPr>
      </w:pPr>
      <w:r>
        <w:rPr>
          <w:rFonts w:hint="eastAsia" w:eastAsia="仿宋_GB2312" w:cs="仿宋_GB2312"/>
          <w:sz w:val="30"/>
          <w:szCs w:val="30"/>
        </w:rPr>
        <w:t>中国人民政治协商会议天津市河北区委员会2024年度财政拨款收入、支出决算总计9,619,158.52元。与2023年度相比，财政拨款收、支总计各减少2,748,433.26元，下降22.2%，主要原因是加强预算管理，落实过紧日子相关要求，压减支出规模，因此与上年对比压减幅度过大。</w:t>
      </w:r>
      <w:r>
        <w:rPr>
          <w:rFonts w:hint="eastAsia" w:eastAsia="仿宋_GB2312" w:cs="仿宋_GB2312"/>
          <w:sz w:val="30"/>
          <w:szCs w:val="30"/>
        </w:rPr>
        <w:br w:type="textWrapping"/>
      </w:r>
      <w:r>
        <w:rPr>
          <w:rFonts w:hint="eastAsia" w:eastAsia="仿宋_GB2312" w:cs="仿宋_GB2312"/>
          <w:sz w:val="30"/>
          <w:szCs w:val="30"/>
        </w:rPr>
        <w:t>　　收入包括：一般公共预算财政拨款收入8,561,370.6元、年初财政拨款结转和结余1,057,787.92元。</w:t>
      </w:r>
      <w:r>
        <w:rPr>
          <w:rFonts w:hint="eastAsia" w:eastAsia="仿宋_GB2312" w:cs="仿宋_GB2312"/>
          <w:sz w:val="30"/>
          <w:szCs w:val="30"/>
        </w:rPr>
        <w:br w:type="textWrapping"/>
      </w:r>
      <w:r>
        <w:rPr>
          <w:rFonts w:hint="eastAsia" w:eastAsia="仿宋_GB2312" w:cs="仿宋_GB2312"/>
          <w:sz w:val="30"/>
          <w:szCs w:val="30"/>
        </w:rPr>
        <w:t>　　支出包括：一般公共服务支出（类）支出6,964,117.4元、社会保障和就业支出（类）支出1,155,957.72元、卫生健康支出（类）支出442,446.96元。</w:t>
      </w:r>
    </w:p>
    <w:p w14:paraId="2F59C99B">
      <w:pPr>
        <w:pStyle w:val="3"/>
        <w:spacing w:before="0" w:after="0" w:line="600" w:lineRule="exact"/>
        <w:ind w:firstLine="600" w:firstLineChars="200"/>
        <w:rPr>
          <w:rFonts w:ascii="Times New Roman" w:hAnsi="Times New Roman" w:eastAsia="黑体"/>
          <w:b w:val="0"/>
          <w:sz w:val="30"/>
          <w:szCs w:val="30"/>
        </w:rPr>
      </w:pPr>
      <w:bookmarkStart w:id="21" w:name="_Toc19057"/>
      <w:r>
        <w:rPr>
          <w:rFonts w:ascii="Times New Roman" w:hAnsi="Times New Roman" w:eastAsia="黑体"/>
          <w:b w:val="0"/>
          <w:sz w:val="30"/>
          <w:szCs w:val="30"/>
        </w:rPr>
        <w:t>五</w:t>
      </w:r>
      <w:r>
        <w:rPr>
          <w:rFonts w:hint="eastAsia" w:ascii="Times New Roman" w:hAnsi="Times New Roman" w:eastAsia="黑体"/>
          <w:b w:val="0"/>
          <w:sz w:val="30"/>
          <w:szCs w:val="30"/>
        </w:rPr>
        <w:t>、</w:t>
      </w:r>
      <w:r>
        <w:rPr>
          <w:rFonts w:ascii="Times New Roman" w:hAnsi="Times New Roman" w:eastAsia="黑体"/>
          <w:b w:val="0"/>
          <w:sz w:val="30"/>
          <w:szCs w:val="30"/>
        </w:rPr>
        <w:t>一般公共预算财政拨款支出决算情况</w:t>
      </w:r>
      <w:r>
        <w:rPr>
          <w:rFonts w:hint="eastAsia" w:ascii="Times New Roman" w:hAnsi="Times New Roman" w:eastAsia="黑体"/>
          <w:b w:val="0"/>
          <w:sz w:val="30"/>
          <w:szCs w:val="30"/>
        </w:rPr>
        <w:t>说明</w:t>
      </w:r>
      <w:bookmarkEnd w:id="21"/>
    </w:p>
    <w:p w14:paraId="2297FB1A">
      <w:pPr>
        <w:spacing w:line="600" w:lineRule="exact"/>
        <w:ind w:firstLine="602" w:firstLineChars="200"/>
        <w:rPr>
          <w:rFonts w:eastAsia="楷体" w:cs="仿宋_GB2312"/>
          <w:b/>
          <w:sz w:val="30"/>
          <w:szCs w:val="30"/>
        </w:rPr>
      </w:pPr>
      <w:r>
        <w:rPr>
          <w:rFonts w:hint="eastAsia" w:eastAsia="楷体" w:cs="仿宋_GB2312"/>
          <w:b/>
          <w:sz w:val="30"/>
          <w:szCs w:val="30"/>
        </w:rPr>
        <w:t>（一）总体情况</w:t>
      </w:r>
    </w:p>
    <w:p w14:paraId="3B88EC56">
      <w:pPr>
        <w:spacing w:line="600" w:lineRule="exact"/>
        <w:ind w:firstLine="600" w:firstLineChars="200"/>
        <w:jc w:val="both"/>
        <w:rPr>
          <w:rFonts w:eastAsia="仿宋_GB2312"/>
          <w:sz w:val="30"/>
          <w:szCs w:val="30"/>
        </w:rPr>
      </w:pPr>
      <w:r>
        <w:rPr>
          <w:rFonts w:hint="eastAsia" w:eastAsia="仿宋_GB2312" w:cs="仿宋_GB2312"/>
          <w:sz w:val="30"/>
          <w:szCs w:val="30"/>
        </w:rPr>
        <w:t>中国人民政治协商会议天津市河北区委员会2024年度部门决算一般公共预算财政拨款支出合计8,562,522.08元，占本年支出合计的100%。与2023年度相比，一般公共预算财政拨款支出减少2,747,281.78元，下降24.3%，主要原因是财政加强预算管理，落实过紧日子相关要求，压减支出规模，因此与上年对比压减幅度过大。</w:t>
      </w:r>
    </w:p>
    <w:p w14:paraId="0EDF7B8F">
      <w:pPr>
        <w:spacing w:line="600" w:lineRule="exact"/>
        <w:ind w:firstLine="602" w:firstLineChars="200"/>
        <w:rPr>
          <w:rFonts w:eastAsia="楷体" w:cs="仿宋_GB2312"/>
          <w:b/>
          <w:sz w:val="30"/>
          <w:szCs w:val="30"/>
        </w:rPr>
      </w:pPr>
      <w:r>
        <w:rPr>
          <w:rFonts w:hint="eastAsia" w:eastAsia="楷体" w:cs="仿宋_GB2312"/>
          <w:b/>
          <w:sz w:val="30"/>
          <w:szCs w:val="30"/>
        </w:rPr>
        <w:t>（二）支出结构情况</w:t>
      </w:r>
    </w:p>
    <w:p w14:paraId="2E93C809">
      <w:pPr>
        <w:spacing w:line="600" w:lineRule="exact"/>
        <w:ind w:firstLine="600" w:firstLineChars="200"/>
        <w:jc w:val="both"/>
        <w:rPr>
          <w:rFonts w:eastAsia="仿宋_GB2312"/>
          <w:sz w:val="30"/>
          <w:szCs w:val="30"/>
        </w:rPr>
      </w:pPr>
      <w:r>
        <w:rPr>
          <w:rFonts w:hint="eastAsia" w:eastAsia="仿宋_GB2312" w:cs="仿宋_GB2312"/>
          <w:sz w:val="30"/>
          <w:szCs w:val="30"/>
        </w:rPr>
        <w:t>2024年度一般公共预算财政拨款支出8,562,522.08元，主要用于以下方面：</w:t>
      </w:r>
      <w:r>
        <w:rPr>
          <w:rFonts w:hint="eastAsia" w:eastAsia="仿宋_GB2312" w:cs="仿宋_GB2312"/>
          <w:sz w:val="30"/>
          <w:szCs w:val="30"/>
        </w:rPr>
        <w:br w:type="textWrapping"/>
      </w:r>
      <w:r>
        <w:rPr>
          <w:rFonts w:hint="eastAsia" w:eastAsia="仿宋_GB2312" w:cs="仿宋_GB2312"/>
          <w:sz w:val="30"/>
          <w:szCs w:val="30"/>
        </w:rPr>
        <w:t>　　一般公共服务支出（类）支出6,964,117.4元，占81.3%；</w:t>
      </w:r>
      <w:r>
        <w:rPr>
          <w:rFonts w:hint="eastAsia" w:eastAsia="仿宋_GB2312" w:cs="仿宋_GB2312"/>
          <w:sz w:val="30"/>
          <w:szCs w:val="30"/>
        </w:rPr>
        <w:br w:type="textWrapping"/>
      </w:r>
      <w:r>
        <w:rPr>
          <w:rFonts w:hint="eastAsia" w:eastAsia="仿宋_GB2312" w:cs="仿宋_GB2312"/>
          <w:sz w:val="30"/>
          <w:szCs w:val="30"/>
        </w:rPr>
        <w:t>　　社会保障和就业支出（类）支出1,155,957.72元，占13.5%；</w:t>
      </w:r>
      <w:r>
        <w:rPr>
          <w:rFonts w:hint="eastAsia" w:eastAsia="仿宋_GB2312" w:cs="仿宋_GB2312"/>
          <w:sz w:val="30"/>
          <w:szCs w:val="30"/>
        </w:rPr>
        <w:br w:type="textWrapping"/>
      </w:r>
      <w:r>
        <w:rPr>
          <w:rFonts w:hint="eastAsia" w:eastAsia="仿宋_GB2312" w:cs="仿宋_GB2312"/>
          <w:sz w:val="30"/>
          <w:szCs w:val="30"/>
        </w:rPr>
        <w:t>　　卫生健康支出（类）支出442,446.96元，占5.2%。</w:t>
      </w:r>
    </w:p>
    <w:p w14:paraId="766DC5C0">
      <w:pPr>
        <w:numPr>
          <w:ilvl w:val="0"/>
          <w:numId w:val="1"/>
        </w:numPr>
        <w:spacing w:line="600" w:lineRule="exact"/>
        <w:ind w:firstLine="602" w:firstLineChars="200"/>
        <w:rPr>
          <w:rFonts w:eastAsia="楷体" w:cs="仿宋_GB2312"/>
          <w:b/>
          <w:sz w:val="30"/>
          <w:szCs w:val="30"/>
        </w:rPr>
      </w:pPr>
      <w:r>
        <w:rPr>
          <w:rFonts w:eastAsia="楷体" w:cs="仿宋_GB2312"/>
          <w:b/>
          <w:sz w:val="30"/>
          <w:szCs w:val="30"/>
        </w:rPr>
        <w:t>具体情况</w:t>
      </w:r>
    </w:p>
    <w:p w14:paraId="6C4857B3">
      <w:pPr>
        <w:spacing w:line="600" w:lineRule="exact"/>
        <w:ind w:firstLine="600" w:firstLineChars="200"/>
        <w:jc w:val="both"/>
        <w:rPr>
          <w:rFonts w:eastAsia="仿宋_GB2312"/>
          <w:sz w:val="30"/>
          <w:szCs w:val="30"/>
        </w:rPr>
      </w:pPr>
      <w:r>
        <w:rPr>
          <w:rFonts w:hint="eastAsia" w:eastAsia="仿宋_GB2312" w:cs="仿宋_GB2312"/>
          <w:sz w:val="30"/>
          <w:szCs w:val="30"/>
        </w:rPr>
        <w:t>2024年度一般公共预算财政拨款支出年初预算为9,289,706元，支出决算为8,562,522.08元，完成年初预算的92.2%。其中：</w:t>
      </w:r>
      <w:r>
        <w:rPr>
          <w:rFonts w:hint="eastAsia" w:eastAsia="仿宋_GB2312" w:cs="仿宋_GB2312"/>
          <w:sz w:val="30"/>
          <w:szCs w:val="30"/>
        </w:rPr>
        <w:br w:type="textWrapping"/>
      </w:r>
      <w:r>
        <w:rPr>
          <w:rFonts w:hint="eastAsia" w:eastAsia="仿宋_GB2312" w:cs="仿宋_GB2312"/>
          <w:sz w:val="30"/>
          <w:szCs w:val="30"/>
        </w:rPr>
        <w:t>　　1.一般公共服务支出（类）政协事务（款）行政运行（项）年初预算为6,917,949元，支出决算为6,964,117.4元，完成年初预算的100.7%，决算数大于年初预算数的主要原因是按照实际情况追加基本支出预算。</w:t>
      </w:r>
      <w:r>
        <w:rPr>
          <w:rFonts w:hint="eastAsia" w:eastAsia="仿宋_GB2312" w:cs="仿宋_GB2312"/>
          <w:sz w:val="30"/>
          <w:szCs w:val="30"/>
        </w:rPr>
        <w:br w:type="textWrapping"/>
      </w:r>
      <w:r>
        <w:rPr>
          <w:rFonts w:hint="eastAsia" w:eastAsia="仿宋_GB2312" w:cs="仿宋_GB2312"/>
          <w:sz w:val="30"/>
          <w:szCs w:val="30"/>
        </w:rPr>
        <w:t>　　2.一般公共服务支出（类）政协事务（款）一般行政管理事务（项）年初预算为464,304元，支出决算为0元，完成年初预算的0%，决算数小于年初预算数的主要原因是加强预算管理，落实过紧日子相关要求，压减支出规模，因此与上年对比压减幅度过大。</w:t>
      </w:r>
      <w:r>
        <w:rPr>
          <w:rFonts w:hint="eastAsia" w:eastAsia="仿宋_GB2312" w:cs="仿宋_GB2312"/>
          <w:sz w:val="30"/>
          <w:szCs w:val="30"/>
        </w:rPr>
        <w:br w:type="textWrapping"/>
      </w:r>
      <w:r>
        <w:rPr>
          <w:rFonts w:hint="eastAsia" w:eastAsia="仿宋_GB2312" w:cs="仿宋_GB2312"/>
          <w:sz w:val="30"/>
          <w:szCs w:val="30"/>
        </w:rPr>
        <w:t>　　3.一般公共服务支出（类）政协事务（款）政协会议（项）年初预算为162,000元，支出决算为0元，完成年初预算的0%，决算数小于年初预算数的主要原因是加强预算管理，落实过紧日子相关要求，压减支出规模，因此与上年对比压减幅度过大。</w:t>
      </w:r>
      <w:r>
        <w:rPr>
          <w:rFonts w:hint="eastAsia" w:eastAsia="仿宋_GB2312" w:cs="仿宋_GB2312"/>
          <w:sz w:val="30"/>
          <w:szCs w:val="30"/>
        </w:rPr>
        <w:br w:type="textWrapping"/>
      </w:r>
      <w:r>
        <w:rPr>
          <w:rFonts w:hint="eastAsia" w:eastAsia="仿宋_GB2312" w:cs="仿宋_GB2312"/>
          <w:sz w:val="30"/>
          <w:szCs w:val="30"/>
        </w:rPr>
        <w:t>　　4.一般公共服务支出（类）政协事务（款）委员视察（项）年初预算为180,000元，支出决算为0元，完成年初预算的0%，决算数小于年初预算数的主要原因是加强预算管理，落实过紧日子相关要求，压减支出规模，因此与上年对比压减幅度过大。</w:t>
      </w:r>
      <w:r>
        <w:rPr>
          <w:rFonts w:hint="eastAsia" w:eastAsia="仿宋_GB2312" w:cs="仿宋_GB2312"/>
          <w:sz w:val="30"/>
          <w:szCs w:val="30"/>
        </w:rPr>
        <w:br w:type="textWrapping"/>
      </w:r>
      <w:r>
        <w:rPr>
          <w:rFonts w:hint="eastAsia" w:eastAsia="仿宋_GB2312" w:cs="仿宋_GB2312"/>
          <w:sz w:val="30"/>
          <w:szCs w:val="30"/>
        </w:rPr>
        <w:t>　　5.社会保障和就业支出（类）行政事业单位养老支出（款）行政单位离退休（项）年初预算为269,630元，支出决算为271,066.2元，完成年初预算的100.5%，决算数大于年初预算数的主要原因是按照实际情况追加基本支出预算。</w:t>
      </w:r>
      <w:r>
        <w:rPr>
          <w:rFonts w:hint="eastAsia" w:eastAsia="仿宋_GB2312" w:cs="仿宋_GB2312"/>
          <w:sz w:val="30"/>
          <w:szCs w:val="30"/>
        </w:rPr>
        <w:br w:type="textWrapping"/>
      </w:r>
      <w:r>
        <w:rPr>
          <w:rFonts w:hint="eastAsia" w:eastAsia="仿宋_GB2312" w:cs="仿宋_GB2312"/>
          <w:sz w:val="30"/>
          <w:szCs w:val="30"/>
        </w:rPr>
        <w:t>　　6.社会保障和就业支出（类）行政事业单位养老支出（款）机关事业单位基本养老保险缴费支出（项）年初预算为568,032元，支出决算为589,927.68元，完成年初预算的103.9%，决算数大于年初预算数的主要原因是按照实际情况追加基本支出预算。</w:t>
      </w:r>
      <w:r>
        <w:rPr>
          <w:rFonts w:hint="eastAsia" w:eastAsia="仿宋_GB2312" w:cs="仿宋_GB2312"/>
          <w:sz w:val="30"/>
          <w:szCs w:val="30"/>
        </w:rPr>
        <w:br w:type="textWrapping"/>
      </w:r>
      <w:r>
        <w:rPr>
          <w:rFonts w:hint="eastAsia" w:eastAsia="仿宋_GB2312" w:cs="仿宋_GB2312"/>
          <w:sz w:val="30"/>
          <w:szCs w:val="30"/>
        </w:rPr>
        <w:t>　　7.社会保障和就业支出（类）行政事业单位养老支出（款）机关事业单位职业年金缴费支出（项）年初预算为284,016元，支出决算为294,963.84元，完成年初预算的103.9%，决算数大于年初预算数的主要原因是按照实际情况追加基本支出预算。</w:t>
      </w:r>
      <w:r>
        <w:rPr>
          <w:rFonts w:hint="eastAsia" w:eastAsia="仿宋_GB2312" w:cs="仿宋_GB2312"/>
          <w:sz w:val="30"/>
          <w:szCs w:val="30"/>
        </w:rPr>
        <w:br w:type="textWrapping"/>
      </w:r>
      <w:r>
        <w:rPr>
          <w:rFonts w:hint="eastAsia" w:eastAsia="仿宋_GB2312" w:cs="仿宋_GB2312"/>
          <w:sz w:val="30"/>
          <w:szCs w:val="30"/>
        </w:rPr>
        <w:t>　　8.卫生健康支出（类）行政事业单位医疗（款）行政单位医疗（项）年初预算为372,771元，支出决算为368,706元，完成年初预算的98.9%，决算数小于年初预算数的主要原因是按照实际情况削减基本支出预算。</w:t>
      </w:r>
      <w:r>
        <w:rPr>
          <w:rFonts w:hint="eastAsia" w:eastAsia="仿宋_GB2312" w:cs="仿宋_GB2312"/>
          <w:sz w:val="30"/>
          <w:szCs w:val="30"/>
        </w:rPr>
        <w:br w:type="textWrapping"/>
      </w:r>
      <w:r>
        <w:rPr>
          <w:rFonts w:hint="eastAsia" w:eastAsia="仿宋_GB2312" w:cs="仿宋_GB2312"/>
          <w:sz w:val="30"/>
          <w:szCs w:val="30"/>
        </w:rPr>
        <w:t>　　9.卫生健康支出（类）行政事业单位医疗（款）公务员医疗补助（项）年初预算为71,004元，支出决算为73,740.96元，完成年初预算的103.9%，决算数大于年初预算数的主要原因是按照实际情况追加基本支出预算。</w:t>
      </w:r>
    </w:p>
    <w:p w14:paraId="2E595F18">
      <w:pPr>
        <w:pStyle w:val="3"/>
        <w:spacing w:before="0" w:after="0" w:line="600" w:lineRule="exact"/>
        <w:ind w:firstLine="600" w:firstLineChars="200"/>
        <w:rPr>
          <w:rFonts w:ascii="Times New Roman" w:hAnsi="Times New Roman" w:eastAsia="黑体"/>
          <w:b w:val="0"/>
          <w:sz w:val="30"/>
          <w:szCs w:val="30"/>
        </w:rPr>
      </w:pPr>
      <w:bookmarkStart w:id="22" w:name="_Toc8826"/>
      <w:r>
        <w:rPr>
          <w:rFonts w:ascii="Times New Roman" w:hAnsi="Times New Roman" w:eastAsia="黑体"/>
          <w:b w:val="0"/>
          <w:sz w:val="30"/>
          <w:szCs w:val="30"/>
        </w:rPr>
        <w:t>六、一般公共预算财政拨款基本支出决算情况</w:t>
      </w:r>
      <w:r>
        <w:rPr>
          <w:rFonts w:hint="eastAsia" w:ascii="Times New Roman" w:hAnsi="Times New Roman" w:eastAsia="黑体"/>
          <w:b w:val="0"/>
          <w:sz w:val="30"/>
          <w:szCs w:val="30"/>
        </w:rPr>
        <w:t>说明</w:t>
      </w:r>
      <w:bookmarkEnd w:id="22"/>
    </w:p>
    <w:p w14:paraId="35A1F94E">
      <w:pPr>
        <w:spacing w:line="600" w:lineRule="exact"/>
        <w:ind w:firstLine="600" w:firstLineChars="200"/>
        <w:jc w:val="both"/>
        <w:rPr>
          <w:rFonts w:eastAsia="仿宋_GB2312"/>
          <w:sz w:val="30"/>
          <w:szCs w:val="30"/>
        </w:rPr>
      </w:pPr>
      <w:r>
        <w:rPr>
          <w:rFonts w:hint="eastAsia" w:eastAsia="仿宋_GB2312" w:cs="仿宋_GB2312"/>
          <w:sz w:val="30"/>
          <w:szCs w:val="30"/>
        </w:rPr>
        <w:t>中国人民政治协商会议天津市河北区委员会2024年度部门决算一般公共预算财政拨款基本支出合计8,562,522.08元，与2023年度相比减少2,505,516.04元，主要原因是财政加强预算管理，落实过紧日子相关要求，压减支出规模，因此与上年对比压减幅度过大。其中：</w:t>
      </w:r>
      <w:r>
        <w:rPr>
          <w:rFonts w:hint="eastAsia" w:eastAsia="仿宋_GB2312" w:cs="仿宋_GB2312"/>
          <w:sz w:val="30"/>
          <w:szCs w:val="30"/>
        </w:rPr>
        <w:br w:type="textWrapping"/>
      </w:r>
      <w:r>
        <w:rPr>
          <w:rFonts w:hint="eastAsia" w:eastAsia="仿宋_GB2312" w:cs="仿宋_GB2312"/>
          <w:sz w:val="30"/>
          <w:szCs w:val="30"/>
        </w:rPr>
        <w:t>　　人员经费7,490,466.66元，主要包括基本工资、津贴补贴、奖金、机关事业单位养老保险缴费、职业年金缴费、职工基本医疗保险缴费、公务员医疗补助缴费、其他社会保障缴费、住房公积金、退休费、生活补助、奖励金；</w:t>
      </w:r>
      <w:r>
        <w:rPr>
          <w:rFonts w:hint="eastAsia" w:eastAsia="仿宋_GB2312" w:cs="仿宋_GB2312"/>
          <w:sz w:val="30"/>
          <w:szCs w:val="30"/>
        </w:rPr>
        <w:br w:type="textWrapping"/>
      </w:r>
      <w:r>
        <w:rPr>
          <w:rFonts w:hint="eastAsia" w:eastAsia="仿宋_GB2312" w:cs="仿宋_GB2312"/>
          <w:sz w:val="30"/>
          <w:szCs w:val="30"/>
        </w:rPr>
        <w:t>　　公用经费1,072,055.42元，主要包括办公费、手续费、水费、电费、邮电费、物业管理费、差旅费、维修（护）费、工会经费、福利费、其他交通费用。</w:t>
      </w:r>
    </w:p>
    <w:p w14:paraId="21E5FA28">
      <w:pPr>
        <w:pStyle w:val="3"/>
        <w:spacing w:before="0" w:after="0" w:line="600" w:lineRule="exact"/>
        <w:ind w:firstLine="600" w:firstLineChars="200"/>
        <w:rPr>
          <w:rFonts w:ascii="Times New Roman" w:hAnsi="Times New Roman" w:eastAsia="楷体" w:cs="仿宋_GB2312"/>
          <w:b w:val="0"/>
          <w:sz w:val="30"/>
          <w:szCs w:val="30"/>
        </w:rPr>
      </w:pPr>
      <w:bookmarkStart w:id="23" w:name="_Toc13712"/>
      <w:r>
        <w:rPr>
          <w:rFonts w:hint="eastAsia" w:ascii="Times New Roman" w:hAnsi="Times New Roman" w:eastAsia="黑体"/>
          <w:b w:val="0"/>
          <w:sz w:val="30"/>
          <w:szCs w:val="30"/>
        </w:rPr>
        <w:t>七</w:t>
      </w:r>
      <w:r>
        <w:rPr>
          <w:rFonts w:ascii="Times New Roman" w:hAnsi="Times New Roman" w:eastAsia="黑体"/>
          <w:b w:val="0"/>
          <w:sz w:val="30"/>
          <w:szCs w:val="30"/>
        </w:rPr>
        <w:t>、政府性基金预算财政拨款</w:t>
      </w:r>
      <w:r>
        <w:rPr>
          <w:rFonts w:hint="eastAsia" w:ascii="Times New Roman" w:hAnsi="Times New Roman" w:eastAsia="黑体"/>
          <w:b w:val="0"/>
          <w:sz w:val="30"/>
          <w:szCs w:val="30"/>
        </w:rPr>
        <w:t>收支决算</w:t>
      </w:r>
      <w:r>
        <w:rPr>
          <w:rFonts w:ascii="Times New Roman" w:hAnsi="Times New Roman" w:eastAsia="黑体"/>
          <w:b w:val="0"/>
          <w:sz w:val="30"/>
          <w:szCs w:val="30"/>
        </w:rPr>
        <w:t>情况</w:t>
      </w:r>
      <w:r>
        <w:rPr>
          <w:rFonts w:hint="eastAsia" w:ascii="Times New Roman" w:hAnsi="Times New Roman" w:eastAsia="黑体"/>
          <w:b w:val="0"/>
          <w:bCs w:val="0"/>
          <w:sz w:val="30"/>
          <w:szCs w:val="30"/>
        </w:rPr>
        <w:t>说明</w:t>
      </w:r>
      <w:bookmarkEnd w:id="23"/>
    </w:p>
    <w:p w14:paraId="0EBA9BB0">
      <w:pPr>
        <w:spacing w:line="600" w:lineRule="exact"/>
        <w:ind w:firstLine="602" w:firstLineChars="200"/>
        <w:rPr>
          <w:rFonts w:eastAsia="楷体" w:cs="仿宋_GB2312"/>
          <w:b/>
          <w:sz w:val="30"/>
          <w:szCs w:val="30"/>
        </w:rPr>
      </w:pPr>
      <w:r>
        <w:rPr>
          <w:rFonts w:hint="eastAsia" w:eastAsia="楷体" w:cs="仿宋_GB2312"/>
          <w:b/>
          <w:sz w:val="30"/>
          <w:szCs w:val="30"/>
        </w:rPr>
        <w:t>（一）总体情况</w:t>
      </w:r>
    </w:p>
    <w:p w14:paraId="27F36989">
      <w:pPr>
        <w:spacing w:line="600" w:lineRule="exact"/>
        <w:ind w:firstLine="600" w:firstLineChars="200"/>
        <w:jc w:val="both"/>
        <w:rPr>
          <w:rFonts w:eastAsia="仿宋_GB2312"/>
          <w:sz w:val="30"/>
          <w:szCs w:val="30"/>
        </w:rPr>
      </w:pPr>
      <w:r>
        <w:rPr>
          <w:rFonts w:hint="eastAsia" w:eastAsia="仿宋_GB2312" w:cs="仿宋_GB2312"/>
          <w:sz w:val="30"/>
          <w:szCs w:val="30"/>
        </w:rPr>
        <w:t>中国人民政治协商会议天津市河北区委员会2024年度无政府性基金预算财政拨款收入、支出和结转结余。</w:t>
      </w:r>
    </w:p>
    <w:p w14:paraId="402461E5">
      <w:pPr>
        <w:spacing w:line="600" w:lineRule="exact"/>
        <w:ind w:firstLine="602" w:firstLineChars="200"/>
        <w:rPr>
          <w:rFonts w:eastAsia="楷体" w:cs="仿宋_GB2312"/>
          <w:b/>
          <w:sz w:val="30"/>
          <w:szCs w:val="30"/>
        </w:rPr>
      </w:pPr>
      <w:r>
        <w:rPr>
          <w:rFonts w:hint="eastAsia" w:eastAsia="楷体" w:cs="仿宋_GB2312"/>
          <w:b/>
          <w:sz w:val="30"/>
          <w:szCs w:val="30"/>
        </w:rPr>
        <w:t>（二）支出结构情况</w:t>
      </w:r>
    </w:p>
    <w:p w14:paraId="4ECC5FB6">
      <w:pPr>
        <w:spacing w:line="600" w:lineRule="exact"/>
        <w:ind w:firstLine="600" w:firstLineChars="200"/>
        <w:jc w:val="both"/>
        <w:rPr>
          <w:rFonts w:eastAsia="仿宋_GB2312"/>
          <w:sz w:val="30"/>
          <w:szCs w:val="30"/>
        </w:rPr>
      </w:pPr>
      <w:r>
        <w:rPr>
          <w:rFonts w:hint="eastAsia" w:eastAsia="仿宋_GB2312" w:cs="仿宋_GB2312"/>
          <w:sz w:val="30"/>
          <w:szCs w:val="30"/>
        </w:rPr>
        <w:t>不涉及此项内容。</w:t>
      </w:r>
    </w:p>
    <w:p w14:paraId="1180BAF0">
      <w:pPr>
        <w:spacing w:line="600" w:lineRule="exact"/>
        <w:rPr>
          <w:rFonts w:eastAsia="楷体" w:cs="仿宋_GB2312"/>
          <w:b/>
          <w:sz w:val="30"/>
          <w:szCs w:val="30"/>
        </w:rPr>
      </w:pPr>
      <w:r>
        <w:rPr>
          <w:rFonts w:hint="eastAsia" w:eastAsia="楷体" w:cs="仿宋_GB2312"/>
          <w:b/>
          <w:sz w:val="30"/>
          <w:szCs w:val="30"/>
        </w:rPr>
        <w:t xml:space="preserve">    （三）</w:t>
      </w:r>
      <w:r>
        <w:rPr>
          <w:rFonts w:eastAsia="楷体" w:cs="仿宋_GB2312"/>
          <w:b/>
          <w:sz w:val="30"/>
          <w:szCs w:val="30"/>
        </w:rPr>
        <w:t>具体情况</w:t>
      </w:r>
    </w:p>
    <w:p w14:paraId="1290394B">
      <w:pPr>
        <w:spacing w:line="600" w:lineRule="exact"/>
        <w:ind w:firstLine="600" w:firstLineChars="200"/>
        <w:jc w:val="both"/>
        <w:rPr>
          <w:rFonts w:eastAsia="仿宋_GB2312"/>
          <w:sz w:val="30"/>
          <w:szCs w:val="30"/>
        </w:rPr>
      </w:pPr>
      <w:r>
        <w:rPr>
          <w:rFonts w:hint="eastAsia" w:eastAsia="仿宋_GB2312" w:cs="仿宋_GB2312"/>
          <w:sz w:val="30"/>
          <w:szCs w:val="30"/>
        </w:rPr>
        <w:t>不涉及此项内容。</w:t>
      </w:r>
    </w:p>
    <w:p w14:paraId="41F2BD40">
      <w:pPr>
        <w:pStyle w:val="3"/>
        <w:spacing w:before="0" w:after="0" w:line="600" w:lineRule="exact"/>
        <w:ind w:firstLine="600" w:firstLineChars="200"/>
        <w:rPr>
          <w:rFonts w:ascii="Times New Roman" w:hAnsi="Times New Roman" w:eastAsia="黑体"/>
          <w:b w:val="0"/>
          <w:sz w:val="30"/>
          <w:szCs w:val="30"/>
        </w:rPr>
      </w:pPr>
      <w:bookmarkStart w:id="24" w:name="_Toc1902"/>
      <w:r>
        <w:rPr>
          <w:rFonts w:hint="eastAsia" w:ascii="Times New Roman" w:hAnsi="Times New Roman" w:eastAsia="黑体"/>
          <w:b w:val="0"/>
          <w:sz w:val="30"/>
          <w:szCs w:val="30"/>
        </w:rPr>
        <w:t>八、国有资本经营预算财政拨款收支决算情况</w:t>
      </w:r>
      <w:r>
        <w:rPr>
          <w:rFonts w:hint="eastAsia" w:ascii="Times New Roman" w:hAnsi="Times New Roman" w:eastAsia="黑体"/>
          <w:b w:val="0"/>
          <w:bCs w:val="0"/>
          <w:sz w:val="30"/>
          <w:szCs w:val="30"/>
        </w:rPr>
        <w:t>说明</w:t>
      </w:r>
      <w:bookmarkEnd w:id="24"/>
    </w:p>
    <w:p w14:paraId="18531346">
      <w:pPr>
        <w:spacing w:line="600" w:lineRule="exact"/>
        <w:ind w:firstLine="602" w:firstLineChars="200"/>
        <w:rPr>
          <w:rFonts w:eastAsia="仿宋_GB2312"/>
          <w:sz w:val="30"/>
          <w:szCs w:val="30"/>
        </w:rPr>
      </w:pPr>
      <w:r>
        <w:rPr>
          <w:rFonts w:hint="eastAsia" w:eastAsia="楷体" w:cs="仿宋_GB2312"/>
          <w:b/>
          <w:sz w:val="30"/>
          <w:szCs w:val="30"/>
        </w:rPr>
        <w:t>（一）总体情况</w:t>
      </w:r>
    </w:p>
    <w:p w14:paraId="461721CC">
      <w:pPr>
        <w:spacing w:line="600" w:lineRule="exact"/>
        <w:ind w:firstLine="600" w:firstLineChars="200"/>
        <w:jc w:val="both"/>
        <w:rPr>
          <w:rFonts w:eastAsia="仿宋_GB2312"/>
          <w:sz w:val="30"/>
          <w:szCs w:val="30"/>
        </w:rPr>
      </w:pPr>
      <w:r>
        <w:rPr>
          <w:rFonts w:hint="eastAsia" w:eastAsia="仿宋_GB2312" w:cs="仿宋_GB2312"/>
          <w:sz w:val="30"/>
          <w:szCs w:val="30"/>
        </w:rPr>
        <w:t>中国人民政治协商会议天津市河北区委员会2024年度无国有资本经营预算财政拨款收入、支出和结转结余。</w:t>
      </w:r>
    </w:p>
    <w:p w14:paraId="00785FE3">
      <w:pPr>
        <w:spacing w:line="600" w:lineRule="exact"/>
        <w:ind w:firstLine="602" w:firstLineChars="200"/>
        <w:rPr>
          <w:rFonts w:eastAsia="楷体" w:cs="仿宋_GB2312"/>
          <w:b/>
          <w:sz w:val="30"/>
          <w:szCs w:val="30"/>
        </w:rPr>
      </w:pPr>
      <w:r>
        <w:rPr>
          <w:rFonts w:hint="eastAsia" w:eastAsia="楷体" w:cs="仿宋_GB2312"/>
          <w:b/>
          <w:sz w:val="30"/>
          <w:szCs w:val="30"/>
        </w:rPr>
        <w:t>（二）支出结构情况</w:t>
      </w:r>
    </w:p>
    <w:p w14:paraId="25033399">
      <w:pPr>
        <w:spacing w:line="600" w:lineRule="exact"/>
        <w:ind w:firstLine="600" w:firstLineChars="200"/>
        <w:jc w:val="both"/>
        <w:rPr>
          <w:rFonts w:eastAsia="仿宋_GB2312"/>
          <w:sz w:val="30"/>
          <w:szCs w:val="30"/>
        </w:rPr>
      </w:pPr>
      <w:r>
        <w:rPr>
          <w:rFonts w:hint="eastAsia" w:eastAsia="仿宋_GB2312" w:cs="仿宋_GB2312"/>
          <w:sz w:val="30"/>
          <w:szCs w:val="30"/>
        </w:rPr>
        <w:t>不涉及此项内容。</w:t>
      </w:r>
    </w:p>
    <w:p w14:paraId="06DF4DE7">
      <w:pPr>
        <w:spacing w:line="600" w:lineRule="exact"/>
        <w:rPr>
          <w:rFonts w:eastAsia="楷体" w:cs="仿宋_GB2312"/>
          <w:b/>
          <w:sz w:val="30"/>
          <w:szCs w:val="30"/>
        </w:rPr>
      </w:pPr>
      <w:r>
        <w:rPr>
          <w:rFonts w:hint="eastAsia" w:eastAsia="楷体" w:cs="仿宋_GB2312"/>
          <w:b/>
          <w:sz w:val="30"/>
          <w:szCs w:val="30"/>
        </w:rPr>
        <w:t xml:space="preserve">    （三）</w:t>
      </w:r>
      <w:r>
        <w:rPr>
          <w:rFonts w:eastAsia="楷体" w:cs="仿宋_GB2312"/>
          <w:b/>
          <w:sz w:val="30"/>
          <w:szCs w:val="30"/>
        </w:rPr>
        <w:t>具体情况</w:t>
      </w:r>
    </w:p>
    <w:p w14:paraId="3FBC4350">
      <w:pPr>
        <w:spacing w:line="600" w:lineRule="exact"/>
        <w:ind w:firstLine="600" w:firstLineChars="200"/>
        <w:jc w:val="both"/>
        <w:rPr>
          <w:rFonts w:eastAsia="仿宋_GB2312"/>
          <w:sz w:val="30"/>
          <w:szCs w:val="30"/>
        </w:rPr>
      </w:pPr>
      <w:r>
        <w:rPr>
          <w:rFonts w:hint="eastAsia" w:eastAsia="仿宋_GB2312" w:cs="仿宋_GB2312"/>
          <w:sz w:val="30"/>
          <w:szCs w:val="30"/>
        </w:rPr>
        <w:t>不涉及此项内容。</w:t>
      </w:r>
    </w:p>
    <w:p w14:paraId="346F3296">
      <w:pPr>
        <w:pStyle w:val="3"/>
        <w:spacing w:before="0" w:after="0" w:line="600" w:lineRule="exact"/>
        <w:ind w:firstLine="600" w:firstLineChars="200"/>
        <w:rPr>
          <w:rFonts w:ascii="Times New Roman" w:hAnsi="Times New Roman" w:eastAsia="黑体"/>
          <w:b w:val="0"/>
          <w:sz w:val="30"/>
          <w:szCs w:val="30"/>
        </w:rPr>
      </w:pPr>
      <w:bookmarkStart w:id="25" w:name="_Toc6751"/>
      <w:r>
        <w:rPr>
          <w:rFonts w:hint="eastAsia" w:ascii="Times New Roman" w:hAnsi="Times New Roman" w:eastAsia="黑体"/>
          <w:b w:val="0"/>
          <w:sz w:val="30"/>
          <w:szCs w:val="30"/>
        </w:rPr>
        <w:t>九、</w:t>
      </w:r>
      <w:r>
        <w:rPr>
          <w:rFonts w:ascii="Times New Roman" w:hAnsi="Times New Roman" w:eastAsia="黑体"/>
          <w:b w:val="0"/>
          <w:sz w:val="30"/>
          <w:szCs w:val="30"/>
        </w:rPr>
        <w:t>财政拨款“三公”经费</w:t>
      </w:r>
      <w:r>
        <w:rPr>
          <w:rFonts w:hint="eastAsia" w:ascii="Times New Roman" w:hAnsi="Times New Roman" w:eastAsia="黑体"/>
          <w:b w:val="0"/>
          <w:sz w:val="30"/>
          <w:szCs w:val="30"/>
        </w:rPr>
        <w:t>支出决算</w:t>
      </w:r>
      <w:r>
        <w:rPr>
          <w:rFonts w:ascii="Times New Roman" w:hAnsi="Times New Roman" w:eastAsia="黑体"/>
          <w:b w:val="0"/>
          <w:sz w:val="30"/>
          <w:szCs w:val="30"/>
        </w:rPr>
        <w:t>情况</w:t>
      </w:r>
      <w:r>
        <w:rPr>
          <w:rFonts w:hint="eastAsia" w:ascii="Times New Roman" w:hAnsi="Times New Roman" w:eastAsia="黑体"/>
          <w:b w:val="0"/>
          <w:bCs w:val="0"/>
          <w:sz w:val="30"/>
          <w:szCs w:val="30"/>
        </w:rPr>
        <w:t>说明</w:t>
      </w:r>
      <w:bookmarkEnd w:id="25"/>
    </w:p>
    <w:p w14:paraId="28F47079">
      <w:pPr>
        <w:spacing w:line="600" w:lineRule="exact"/>
        <w:ind w:firstLine="602" w:firstLineChars="200"/>
        <w:rPr>
          <w:rFonts w:eastAsia="楷体" w:cs="楷体"/>
          <w:b/>
          <w:bCs/>
          <w:sz w:val="30"/>
          <w:szCs w:val="30"/>
        </w:rPr>
      </w:pPr>
      <w:r>
        <w:rPr>
          <w:rFonts w:hint="eastAsia" w:eastAsia="楷体" w:cs="楷体"/>
          <w:b/>
          <w:bCs/>
          <w:sz w:val="30"/>
          <w:szCs w:val="30"/>
        </w:rPr>
        <w:t>（一）总体情况</w:t>
      </w:r>
    </w:p>
    <w:p w14:paraId="448B8C7A">
      <w:pPr>
        <w:spacing w:line="600" w:lineRule="exact"/>
        <w:ind w:firstLine="600" w:firstLineChars="200"/>
        <w:jc w:val="both"/>
        <w:rPr>
          <w:rFonts w:eastAsia="仿宋_GB2312"/>
          <w:sz w:val="30"/>
          <w:szCs w:val="30"/>
        </w:rPr>
      </w:pPr>
      <w:r>
        <w:rPr>
          <w:rFonts w:hint="eastAsia" w:eastAsia="仿宋_GB2312" w:cs="仿宋_GB2312"/>
          <w:sz w:val="30"/>
          <w:szCs w:val="30"/>
        </w:rPr>
        <w:t>2024年财政拨款“三公”经费预算0元，支出决算0元（去年同期960元），支出决算与2024年预算相比持平；支出决算较上年减少960元，下降100%。决算数与预算数相比持平的主要原因是本年度未用财政拨款经费列支“三公”经费。决算数较上年减少的主要原因是落实过紧日子要求，从严控制各项支出，“三公”经费支出减少。</w:t>
      </w:r>
    </w:p>
    <w:p w14:paraId="3898F8D7">
      <w:pPr>
        <w:spacing w:line="600" w:lineRule="exact"/>
        <w:ind w:firstLine="602" w:firstLineChars="200"/>
        <w:rPr>
          <w:rFonts w:eastAsia="楷体" w:cs="楷体"/>
          <w:b/>
          <w:bCs/>
          <w:sz w:val="30"/>
          <w:szCs w:val="30"/>
        </w:rPr>
      </w:pPr>
      <w:r>
        <w:rPr>
          <w:rFonts w:hint="eastAsia" w:eastAsia="楷体" w:cs="楷体"/>
          <w:b/>
          <w:bCs/>
          <w:sz w:val="30"/>
          <w:szCs w:val="30"/>
        </w:rPr>
        <w:t>（二）具体情况</w:t>
      </w:r>
    </w:p>
    <w:p w14:paraId="5F8F25BF">
      <w:pPr>
        <w:spacing w:line="600" w:lineRule="exact"/>
        <w:ind w:firstLine="600" w:firstLineChars="200"/>
        <w:jc w:val="both"/>
        <w:rPr>
          <w:rFonts w:eastAsia="仿宋_GB2312" w:cs="仿宋_GB2312"/>
          <w:sz w:val="30"/>
          <w:szCs w:val="30"/>
        </w:rPr>
      </w:pPr>
      <w:r>
        <w:rPr>
          <w:rFonts w:hint="eastAsia" w:eastAsia="仿宋_GB2312" w:cs="仿宋_GB2312"/>
          <w:sz w:val="30"/>
          <w:szCs w:val="30"/>
        </w:rPr>
        <w:t>1.因公出国（境）费预算0元，支出决算0元（去年同期0元），支出决算与2024年预算相比持平；支出决算较上年持平。因本年及去年同期均未使用财政拨款列支因公出国（境）费，故本年支出决算与本年预算、上年支出决算均持平为0。</w:t>
      </w:r>
      <w:r>
        <w:rPr>
          <w:rFonts w:hint="eastAsia" w:eastAsia="仿宋_GB2312" w:cs="仿宋_GB2312"/>
          <w:sz w:val="30"/>
          <w:szCs w:val="30"/>
        </w:rPr>
        <w:br w:type="textWrapping"/>
      </w:r>
      <w:r>
        <w:rPr>
          <w:rFonts w:hint="eastAsia" w:eastAsia="仿宋_GB2312" w:cs="仿宋_GB2312"/>
          <w:sz w:val="30"/>
          <w:szCs w:val="30"/>
        </w:rPr>
        <w:t>　　2024年本部门组织的出国团组0个，出国0人次。</w:t>
      </w:r>
    </w:p>
    <w:p w14:paraId="11A801D5">
      <w:pPr>
        <w:spacing w:line="600" w:lineRule="exact"/>
        <w:ind w:firstLine="600" w:firstLineChars="200"/>
        <w:jc w:val="both"/>
        <w:rPr>
          <w:rFonts w:eastAsia="仿宋_GB2312" w:cs="仿宋_GB2312"/>
          <w:sz w:val="30"/>
          <w:szCs w:val="30"/>
        </w:rPr>
      </w:pPr>
      <w:r>
        <w:rPr>
          <w:rFonts w:hint="eastAsia" w:eastAsia="仿宋_GB2312" w:cs="仿宋_GB2312"/>
          <w:sz w:val="30"/>
          <w:szCs w:val="30"/>
        </w:rPr>
        <w:t>2.公务用车购置及运行维护费预算0元，支出决算0元（去年同期0元），支出决算与2024年预算相比持平；支出决算较上年持平。因本年及去年同期均未使用财政拨款列支公务用车购置及运行维护费，故本年支出决算与本年预算、上年支出决算均持平为0。其中：</w:t>
      </w:r>
      <w:r>
        <w:rPr>
          <w:rFonts w:hint="eastAsia" w:eastAsia="仿宋_GB2312" w:cs="仿宋_GB2312"/>
          <w:sz w:val="30"/>
          <w:szCs w:val="30"/>
        </w:rPr>
        <w:br w:type="textWrapping"/>
      </w:r>
      <w:r>
        <w:rPr>
          <w:rFonts w:hint="eastAsia" w:eastAsia="仿宋_GB2312" w:cs="仿宋_GB2312"/>
          <w:sz w:val="30"/>
          <w:szCs w:val="30"/>
        </w:rPr>
        <w:t>　　公务用车运行维护费预算0元，支出决算0元（去年同期0元），支出决算与2024年预算相比持平；支出决算较上年持平。因本年及去年同期均未使用财政拨款列支公务用车运行维护费，故本年支出决算与本年预算、上年支出决算均持平为0。</w:t>
      </w:r>
      <w:r>
        <w:rPr>
          <w:rFonts w:hint="eastAsia" w:eastAsia="仿宋_GB2312" w:cs="仿宋_GB2312"/>
          <w:sz w:val="30"/>
          <w:szCs w:val="30"/>
        </w:rPr>
        <w:br w:type="textWrapping"/>
      </w:r>
      <w:r>
        <w:rPr>
          <w:rFonts w:hint="eastAsia" w:eastAsia="仿宋_GB2312" w:cs="仿宋_GB2312"/>
          <w:sz w:val="30"/>
          <w:szCs w:val="30"/>
        </w:rPr>
        <w:t>　　截至2024年12月31日，使用财政拨款开支运行维护费的公务用车保有量为0辆。</w:t>
      </w:r>
      <w:r>
        <w:rPr>
          <w:rFonts w:hint="eastAsia" w:eastAsia="仿宋_GB2312" w:cs="仿宋_GB2312"/>
          <w:sz w:val="30"/>
          <w:szCs w:val="30"/>
        </w:rPr>
        <w:br w:type="textWrapping"/>
      </w:r>
      <w:r>
        <w:rPr>
          <w:rFonts w:hint="eastAsia" w:eastAsia="仿宋_GB2312" w:cs="仿宋_GB2312"/>
          <w:sz w:val="30"/>
          <w:szCs w:val="30"/>
        </w:rPr>
        <w:t>　　公务用车购置费预算0元，支出决算0元（去年同期0元），支出决算与2024年预算相比持平；支出决算较上年持平。因本年及去年同期均未使用财政拨款列支公务用车购置费，故本年支出决算与本年预算、上年支出决算均持平为0。</w:t>
      </w:r>
      <w:r>
        <w:rPr>
          <w:rFonts w:hint="eastAsia" w:eastAsia="仿宋_GB2312" w:cs="仿宋_GB2312"/>
          <w:sz w:val="30"/>
          <w:szCs w:val="30"/>
        </w:rPr>
        <w:br w:type="textWrapping"/>
      </w:r>
      <w:r>
        <w:rPr>
          <w:rFonts w:hint="eastAsia" w:eastAsia="仿宋_GB2312" w:cs="仿宋_GB2312"/>
          <w:sz w:val="30"/>
          <w:szCs w:val="30"/>
        </w:rPr>
        <w:t>　　2024年购置公务用车0辆。</w:t>
      </w:r>
    </w:p>
    <w:p w14:paraId="755AFC00">
      <w:pPr>
        <w:spacing w:line="600" w:lineRule="exact"/>
        <w:ind w:firstLine="600" w:firstLineChars="200"/>
        <w:jc w:val="both"/>
        <w:rPr>
          <w:rFonts w:eastAsia="仿宋_GB2312" w:cs="仿宋_GB2312"/>
          <w:sz w:val="30"/>
          <w:szCs w:val="30"/>
        </w:rPr>
      </w:pPr>
      <w:r>
        <w:rPr>
          <w:rFonts w:hint="eastAsia" w:eastAsia="仿宋_GB2312" w:cs="仿宋_GB2312"/>
          <w:sz w:val="30"/>
          <w:szCs w:val="30"/>
        </w:rPr>
        <w:t>3.公务接待费预算0元，支出决算0元（去年同期960元），支出决算与2024年预算相比持平；支出决算较上年减少960元，下降100%。决算数与预算数相比持平的主要原因是本年度未用财政拨款经费列支公务接待费。2024年财政拨款公务接待费决算数较上年减少的主要原因是落实过紧日子要求，从严控制各项支出，公务接待费支出减少。</w:t>
      </w:r>
      <w:r>
        <w:rPr>
          <w:rFonts w:hint="eastAsia" w:eastAsia="仿宋_GB2312" w:cs="仿宋_GB2312"/>
          <w:sz w:val="30"/>
          <w:szCs w:val="30"/>
        </w:rPr>
        <w:br w:type="textWrapping"/>
      </w:r>
      <w:r>
        <w:rPr>
          <w:rFonts w:hint="eastAsia" w:eastAsia="仿宋_GB2312" w:cs="仿宋_GB2312"/>
          <w:sz w:val="30"/>
          <w:szCs w:val="30"/>
        </w:rPr>
        <w:t>　　2024年本单位国内公务接待0批次，0人次；其中，外事接待0批次，0人次。</w:t>
      </w:r>
    </w:p>
    <w:p w14:paraId="3E8291F9">
      <w:pPr>
        <w:pStyle w:val="3"/>
        <w:spacing w:before="0" w:after="0" w:line="600" w:lineRule="exact"/>
        <w:ind w:firstLine="600" w:firstLineChars="200"/>
        <w:rPr>
          <w:rFonts w:ascii="Times New Roman" w:hAnsi="Times New Roman" w:eastAsia="黑体"/>
          <w:b w:val="0"/>
          <w:sz w:val="30"/>
          <w:szCs w:val="30"/>
        </w:rPr>
      </w:pPr>
      <w:bookmarkStart w:id="26" w:name="_Toc2589"/>
      <w:r>
        <w:rPr>
          <w:rFonts w:hint="eastAsia" w:ascii="Times New Roman" w:hAnsi="Times New Roman" w:eastAsia="黑体"/>
          <w:b w:val="0"/>
          <w:sz w:val="30"/>
          <w:szCs w:val="30"/>
        </w:rPr>
        <w:t>十、</w:t>
      </w:r>
      <w:r>
        <w:rPr>
          <w:rFonts w:ascii="Times New Roman" w:hAnsi="Times New Roman" w:eastAsia="黑体"/>
          <w:b w:val="0"/>
          <w:sz w:val="30"/>
          <w:szCs w:val="30"/>
        </w:rPr>
        <w:t>机关运行经费</w:t>
      </w:r>
      <w:r>
        <w:rPr>
          <w:rFonts w:hint="eastAsia" w:ascii="Times New Roman" w:hAnsi="Times New Roman" w:eastAsia="黑体"/>
          <w:b w:val="0"/>
          <w:sz w:val="30"/>
          <w:szCs w:val="30"/>
        </w:rPr>
        <w:t>支出情况</w:t>
      </w:r>
      <w:r>
        <w:rPr>
          <w:rFonts w:hint="eastAsia" w:ascii="Times New Roman" w:hAnsi="Times New Roman" w:eastAsia="黑体"/>
          <w:b w:val="0"/>
          <w:bCs w:val="0"/>
          <w:sz w:val="30"/>
          <w:szCs w:val="30"/>
        </w:rPr>
        <w:t>说明</w:t>
      </w:r>
      <w:bookmarkEnd w:id="26"/>
    </w:p>
    <w:p w14:paraId="3226CE9B">
      <w:pPr>
        <w:spacing w:line="600" w:lineRule="exact"/>
        <w:ind w:firstLine="600"/>
        <w:jc w:val="both"/>
        <w:rPr>
          <w:rFonts w:eastAsia="楷体"/>
          <w:sz w:val="30"/>
          <w:szCs w:val="30"/>
        </w:rPr>
      </w:pPr>
      <w:r>
        <w:rPr>
          <w:rFonts w:hint="eastAsia" w:eastAsia="仿宋_GB2312" w:cs="仿宋_GB2312"/>
          <w:sz w:val="30"/>
          <w:szCs w:val="30"/>
        </w:rPr>
        <w:t>机关运行经费是指行政单位和参照公务员法管理的事业单位使用财政拨款安排的基本支出中的日常公用经费支出，中国人民政治协商会议天津市河北区委员会2024年度机关运行经费年初预算1,244,542元，决算数1,072,055.42元，与年初预算相比减少172,486.58元，完成年初预算的86.1%；比2023年减少710,640.47元，下降39.9%，主要原因是加强预算管理，落实过紧日子相关要求，压减支出规模，因此与上年对比压减幅度过大。</w:t>
      </w:r>
    </w:p>
    <w:p w14:paraId="15D0DF49">
      <w:pPr>
        <w:pStyle w:val="3"/>
        <w:spacing w:before="0" w:after="0" w:line="600" w:lineRule="exact"/>
        <w:ind w:firstLine="600" w:firstLineChars="200"/>
        <w:rPr>
          <w:rFonts w:ascii="Times New Roman" w:hAnsi="Times New Roman" w:eastAsia="黑体"/>
          <w:b w:val="0"/>
          <w:sz w:val="30"/>
          <w:szCs w:val="30"/>
        </w:rPr>
      </w:pPr>
      <w:bookmarkStart w:id="27" w:name="_Toc15010"/>
      <w:r>
        <w:rPr>
          <w:rFonts w:hint="eastAsia" w:ascii="Times New Roman" w:hAnsi="Times New Roman" w:eastAsia="黑体"/>
          <w:b w:val="0"/>
          <w:sz w:val="30"/>
          <w:szCs w:val="30"/>
        </w:rPr>
        <w:t>十一、</w:t>
      </w:r>
      <w:r>
        <w:rPr>
          <w:rFonts w:ascii="Times New Roman" w:hAnsi="Times New Roman" w:eastAsia="黑体"/>
          <w:b w:val="0"/>
          <w:sz w:val="30"/>
          <w:szCs w:val="30"/>
        </w:rPr>
        <w:t>政府采购</w:t>
      </w:r>
      <w:r>
        <w:rPr>
          <w:rFonts w:hint="eastAsia" w:ascii="Times New Roman" w:hAnsi="Times New Roman" w:eastAsia="黑体"/>
          <w:b w:val="0"/>
          <w:sz w:val="30"/>
          <w:szCs w:val="30"/>
        </w:rPr>
        <w:t>支出</w:t>
      </w:r>
      <w:r>
        <w:rPr>
          <w:rFonts w:ascii="Times New Roman" w:hAnsi="Times New Roman" w:eastAsia="黑体"/>
          <w:b w:val="0"/>
          <w:sz w:val="30"/>
          <w:szCs w:val="30"/>
        </w:rPr>
        <w:t>情况</w:t>
      </w:r>
      <w:r>
        <w:rPr>
          <w:rFonts w:hint="eastAsia" w:ascii="Times New Roman" w:hAnsi="Times New Roman" w:eastAsia="黑体"/>
          <w:b w:val="0"/>
          <w:bCs w:val="0"/>
          <w:sz w:val="30"/>
          <w:szCs w:val="30"/>
        </w:rPr>
        <w:t>说明</w:t>
      </w:r>
      <w:bookmarkEnd w:id="27"/>
    </w:p>
    <w:p w14:paraId="0912B83C">
      <w:pPr>
        <w:spacing w:line="600" w:lineRule="exact"/>
        <w:ind w:firstLine="600" w:firstLineChars="200"/>
        <w:jc w:val="both"/>
        <w:rPr>
          <w:rFonts w:eastAsia="楷体"/>
          <w:sz w:val="30"/>
          <w:szCs w:val="30"/>
        </w:rPr>
      </w:pPr>
      <w:r>
        <w:rPr>
          <w:rFonts w:hint="eastAsia" w:eastAsia="仿宋_GB2312" w:cs="仿宋_GB2312"/>
          <w:sz w:val="30"/>
          <w:szCs w:val="30"/>
        </w:rPr>
        <w:t>中国人民政治协商会议天津市河北区委员会2024年政府采购支出总额541,904.88元，其中：政府采购货物支出0元、政府采购工程支出0元、政府采购服务支出541,904.88元。授予中小企业合同金额541,904.88元，占政府采购支出总额的100%，其中：授予小微企业合同金额541,904.88元，占政府采购支出总额的100%；货物采购授予中小企业合同金额占货物支出金额的0%，工程采购授予中小企业合同金额占工程支出金额的0%，服务采购授予中小企业合同金额占服务支出金额的100%。</w:t>
      </w:r>
    </w:p>
    <w:p w14:paraId="2E327891">
      <w:pPr>
        <w:pStyle w:val="3"/>
        <w:spacing w:before="0" w:after="0" w:line="600" w:lineRule="exact"/>
        <w:ind w:firstLine="600" w:firstLineChars="200"/>
        <w:rPr>
          <w:rFonts w:ascii="Times New Roman" w:hAnsi="Times New Roman" w:eastAsia="黑体"/>
          <w:b w:val="0"/>
          <w:sz w:val="30"/>
          <w:szCs w:val="30"/>
        </w:rPr>
      </w:pPr>
      <w:bookmarkStart w:id="28" w:name="_Toc32128"/>
      <w:r>
        <w:rPr>
          <w:rFonts w:hint="eastAsia" w:ascii="Times New Roman" w:hAnsi="Times New Roman" w:eastAsia="黑体"/>
          <w:b w:val="0"/>
          <w:sz w:val="30"/>
          <w:szCs w:val="30"/>
        </w:rPr>
        <w:t>十二、国有资产占有使用情况</w:t>
      </w:r>
      <w:r>
        <w:rPr>
          <w:rFonts w:hint="eastAsia" w:ascii="Times New Roman" w:hAnsi="Times New Roman" w:eastAsia="黑体"/>
          <w:b w:val="0"/>
          <w:bCs w:val="0"/>
          <w:sz w:val="30"/>
          <w:szCs w:val="30"/>
        </w:rPr>
        <w:t>说明</w:t>
      </w:r>
      <w:bookmarkEnd w:id="28"/>
    </w:p>
    <w:p w14:paraId="614810F1">
      <w:pPr>
        <w:spacing w:line="600" w:lineRule="exact"/>
        <w:ind w:firstLine="600" w:firstLineChars="200"/>
        <w:jc w:val="both"/>
        <w:rPr>
          <w:rFonts w:eastAsia="楷体"/>
          <w:sz w:val="30"/>
          <w:szCs w:val="30"/>
        </w:rPr>
      </w:pPr>
      <w:r>
        <w:rPr>
          <w:rFonts w:hint="eastAsia" w:eastAsia="仿宋_GB2312" w:cs="仿宋_GB2312"/>
          <w:sz w:val="30"/>
          <w:szCs w:val="30"/>
        </w:rPr>
        <w:t>中国人民政治协商会议天津市河北区委员会2024年度无国有资产占有使用情况。</w:t>
      </w:r>
    </w:p>
    <w:p w14:paraId="24BEC538">
      <w:pPr>
        <w:pStyle w:val="3"/>
        <w:spacing w:before="0" w:after="0" w:line="540" w:lineRule="exact"/>
        <w:ind w:firstLine="600" w:firstLineChars="200"/>
        <w:rPr>
          <w:rFonts w:ascii="Times New Roman" w:hAnsi="Times New Roman" w:eastAsia="黑体"/>
          <w:b w:val="0"/>
          <w:bCs w:val="0"/>
          <w:sz w:val="30"/>
          <w:szCs w:val="30"/>
        </w:rPr>
      </w:pPr>
      <w:bookmarkStart w:id="29" w:name="_Toc31889"/>
      <w:r>
        <w:rPr>
          <w:rFonts w:hint="eastAsia" w:ascii="Times New Roman" w:hAnsi="Times New Roman" w:eastAsia="黑体"/>
          <w:b w:val="0"/>
          <w:bCs w:val="0"/>
          <w:sz w:val="30"/>
          <w:szCs w:val="30"/>
        </w:rPr>
        <w:t>十三、预算绩效情况说明</w:t>
      </w:r>
      <w:bookmarkEnd w:id="29"/>
    </w:p>
    <w:p w14:paraId="45A0BCC0">
      <w:pPr>
        <w:spacing w:line="600" w:lineRule="exact"/>
        <w:ind w:firstLine="600" w:firstLineChars="200"/>
        <w:jc w:val="both"/>
        <w:rPr>
          <w:rFonts w:eastAsia="仿宋_GB2312"/>
          <w:sz w:val="30"/>
          <w:szCs w:val="30"/>
          <w:highlight w:val="yellow"/>
        </w:rPr>
      </w:pPr>
      <w:r>
        <w:rPr>
          <w:rFonts w:hint="eastAsia" w:eastAsia="仿宋_GB2312" w:cs="仿宋_GB2312"/>
          <w:sz w:val="30"/>
          <w:szCs w:val="30"/>
        </w:rPr>
        <w:t>中国人民政治协商会议天津市河北区委员会2024年度没有项目支出，无需开展绩效自评。中国人民政治协商会议天津市河北区委员会2024年度无需开展部门评价。</w:t>
      </w:r>
    </w:p>
    <w:p w14:paraId="4275EF8F">
      <w:pPr>
        <w:pStyle w:val="3"/>
        <w:spacing w:before="0" w:after="0" w:line="600" w:lineRule="exact"/>
        <w:ind w:firstLine="600" w:firstLineChars="200"/>
        <w:rPr>
          <w:rFonts w:ascii="Times New Roman" w:hAnsi="Times New Roman" w:eastAsia="黑体"/>
          <w:b w:val="0"/>
          <w:sz w:val="30"/>
          <w:szCs w:val="30"/>
        </w:rPr>
      </w:pPr>
      <w:bookmarkStart w:id="30" w:name="_Toc6543"/>
      <w:r>
        <w:rPr>
          <w:rFonts w:hint="eastAsia" w:ascii="Times New Roman" w:hAnsi="Times New Roman" w:eastAsia="黑体"/>
          <w:b w:val="0"/>
          <w:sz w:val="30"/>
          <w:szCs w:val="30"/>
        </w:rPr>
        <w:t>十四、</w:t>
      </w:r>
      <w:r>
        <w:rPr>
          <w:rFonts w:ascii="Times New Roman" w:hAnsi="Times New Roman" w:eastAsia="黑体"/>
          <w:b w:val="0"/>
          <w:sz w:val="30"/>
          <w:szCs w:val="30"/>
        </w:rPr>
        <w:t>教育、医疗卫生、社会保障和就业、住房保障、涉农补贴等民生支出情况</w:t>
      </w:r>
      <w:r>
        <w:rPr>
          <w:rFonts w:hint="eastAsia" w:ascii="Times New Roman" w:hAnsi="Times New Roman" w:eastAsia="黑体"/>
          <w:b w:val="0"/>
          <w:bCs w:val="0"/>
          <w:sz w:val="30"/>
          <w:szCs w:val="30"/>
        </w:rPr>
        <w:t>说明</w:t>
      </w:r>
      <w:bookmarkEnd w:id="30"/>
    </w:p>
    <w:p w14:paraId="7B1ECD1D">
      <w:pPr>
        <w:spacing w:line="600" w:lineRule="exact"/>
        <w:ind w:firstLine="600"/>
        <w:jc w:val="both"/>
        <w:rPr>
          <w:rFonts w:eastAsia="楷体"/>
          <w:b/>
          <w:bCs/>
          <w:sz w:val="30"/>
          <w:szCs w:val="30"/>
        </w:rPr>
        <w:sectPr>
          <w:pgSz w:w="11906" w:h="16838"/>
          <w:pgMar w:top="1440" w:right="1800" w:bottom="1440" w:left="1800" w:header="851" w:footer="992" w:gutter="0"/>
          <w:cols w:space="720" w:num="1"/>
          <w:docGrid w:type="lines" w:linePitch="312" w:charSpace="0"/>
        </w:sectPr>
      </w:pPr>
      <w:r>
        <w:rPr>
          <w:rFonts w:hint="eastAsia" w:eastAsia="仿宋_GB2312" w:cs="仿宋_GB2312"/>
          <w:sz w:val="30"/>
          <w:szCs w:val="30"/>
        </w:rPr>
        <w:t>中国人民政治协商会议天津市河北区委员会不属于乡、镇、街级单位，不涉及公开2024年度教育、医疗卫生、社会保障和就业、住房保障、涉农补贴等民生支出情况。</w:t>
      </w:r>
      <w:r>
        <w:rPr>
          <w:rFonts w:eastAsia="楷体"/>
          <w:b/>
          <w:bCs/>
          <w:sz w:val="30"/>
          <w:szCs w:val="30"/>
        </w:rPr>
        <w:t xml:space="preserve"> </w:t>
      </w:r>
    </w:p>
    <w:p w14:paraId="67AFD435">
      <w:pPr>
        <w:pStyle w:val="2"/>
        <w:spacing w:before="0" w:after="0" w:line="600" w:lineRule="exact"/>
        <w:jc w:val="center"/>
        <w:rPr>
          <w:rFonts w:eastAsia="方正小标宋简体" w:cs="方正小标宋简体"/>
          <w:b w:val="0"/>
        </w:rPr>
      </w:pPr>
      <w:bookmarkStart w:id="31" w:name="_Toc24691"/>
      <w:bookmarkStart w:id="32" w:name="_Toc17573"/>
      <w:r>
        <w:rPr>
          <w:rFonts w:hint="eastAsia" w:eastAsia="方正小标宋简体" w:cs="方正小标宋简体"/>
          <w:b w:val="0"/>
        </w:rPr>
        <w:t>第四部分  名词解释</w:t>
      </w:r>
      <w:bookmarkEnd w:id="31"/>
      <w:bookmarkEnd w:id="32"/>
    </w:p>
    <w:p w14:paraId="5F6CED10">
      <w:pPr>
        <w:spacing w:line="600" w:lineRule="exact"/>
        <w:ind w:firstLine="600" w:firstLineChars="200"/>
        <w:rPr>
          <w:rFonts w:eastAsia="仿宋_GB2312"/>
          <w:sz w:val="30"/>
          <w:szCs w:val="30"/>
        </w:rPr>
      </w:pPr>
    </w:p>
    <w:p w14:paraId="70CF69A8">
      <w:pPr>
        <w:numPr>
          <w:ilvl w:val="0"/>
          <w:numId w:val="2"/>
        </w:numPr>
        <w:spacing w:line="600" w:lineRule="exact"/>
        <w:ind w:firstLine="600" w:firstLineChars="200"/>
        <w:rPr>
          <w:rFonts w:eastAsia="仿宋_GB2312"/>
          <w:sz w:val="30"/>
          <w:szCs w:val="30"/>
        </w:rPr>
      </w:pPr>
      <w:r>
        <w:rPr>
          <w:rFonts w:hint="eastAsia" w:eastAsia="仿宋_GB2312"/>
          <w:sz w:val="30"/>
          <w:szCs w:val="30"/>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601552FB">
      <w:pPr>
        <w:spacing w:line="600" w:lineRule="exact"/>
        <w:ind w:firstLine="600" w:firstLineChars="200"/>
        <w:rPr>
          <w:rFonts w:eastAsia="仿宋_GB2312"/>
          <w:sz w:val="30"/>
          <w:szCs w:val="30"/>
        </w:rPr>
      </w:pPr>
      <w:r>
        <w:rPr>
          <w:rFonts w:hint="eastAsia" w:eastAsia="仿宋_GB2312"/>
          <w:sz w:val="30"/>
          <w:szCs w:val="30"/>
        </w:rPr>
        <w:t>2.机关运行经费。反映为保障行政单位（含参照公务员管理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14:paraId="2D1D5840">
      <w:pPr>
        <w:spacing w:line="600" w:lineRule="exact"/>
        <w:ind w:firstLine="600" w:firstLineChars="200"/>
        <w:rPr>
          <w:rFonts w:eastAsia="仿宋_GB2312"/>
          <w:sz w:val="30"/>
          <w:szCs w:val="30"/>
        </w:rPr>
      </w:pPr>
      <w:r>
        <w:rPr>
          <w:rFonts w:hint="eastAsia" w:eastAsia="仿宋_GB2312"/>
          <w:sz w:val="30"/>
          <w:szCs w:val="30"/>
        </w:rPr>
        <w:t>3.“三公”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w:t>
      </w:r>
    </w:p>
    <w:p w14:paraId="360EE6DE">
      <w:pPr>
        <w:spacing w:line="600" w:lineRule="exact"/>
        <w:ind w:firstLine="600"/>
        <w:rPr>
          <w:rFonts w:eastAsia="仿宋_GB2312"/>
          <w:sz w:val="30"/>
          <w:szCs w:val="30"/>
        </w:rPr>
      </w:pPr>
    </w:p>
    <w:sectPr>
      <w:footerReference r:id="rId7"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355A6">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01E2E">
    <w:pPr>
      <w:pStyle w:val="7"/>
    </w:pPr>
    <w:r>
      <mc:AlternateContent>
        <mc:Choice Requires="wps">
          <w:drawing>
            <wp:anchor distT="0" distB="0" distL="114300" distR="114300" simplePos="0" relativeHeight="251660288" behindDoc="0" locked="0" layoutInCell="1" allowOverlap="1">
              <wp:simplePos x="0" y="0"/>
              <wp:positionH relativeFrom="margin">
                <wp:posOffset>2632075</wp:posOffset>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4FD94E6">
                          <w:pPr>
                            <w:snapToGrid w:val="0"/>
                            <w:rPr>
                              <w:szCs w:val="24"/>
                            </w:rPr>
                          </w:pPr>
                          <w:r>
                            <w:rPr>
                              <w:rFonts w:hint="eastAsia"/>
                              <w:szCs w:val="24"/>
                            </w:rPr>
                            <w:fldChar w:fldCharType="begin"/>
                          </w:r>
                          <w:r>
                            <w:rPr>
                              <w:rFonts w:hint="eastAsia"/>
                              <w:szCs w:val="24"/>
                            </w:rPr>
                            <w:instrText xml:space="preserve"> PAGE  \* MERGEFORMAT </w:instrText>
                          </w:r>
                          <w:r>
                            <w:rPr>
                              <w:rFonts w:hint="eastAsia"/>
                              <w:szCs w:val="24"/>
                            </w:rPr>
                            <w:fldChar w:fldCharType="separate"/>
                          </w:r>
                          <w:r>
                            <w:rPr>
                              <w:szCs w:val="24"/>
                            </w:rPr>
                            <w:t>12</w:t>
                          </w:r>
                          <w:r>
                            <w:rPr>
                              <w:rFonts w:hint="eastAsia"/>
                              <w:szCs w:val="24"/>
                            </w:rPr>
                            <w:fldChar w:fldCharType="end"/>
                          </w:r>
                        </w:p>
                      </w:txbxContent>
                    </wps:txbx>
                    <wps:bodyPr wrap="none" lIns="0" tIns="0" rIns="0" bIns="0">
                      <a:spAutoFit/>
                    </wps:bodyPr>
                  </wps:wsp>
                </a:graphicData>
              </a:graphic>
            </wp:anchor>
          </w:drawing>
        </mc:Choice>
        <mc:Fallback>
          <w:pict>
            <v:shape id="文本框 6" o:spid="_x0000_s1026" o:spt="202" type="#_x0000_t202" style="position:absolute;left:0pt;margin-left:207.25pt;margin-top:0pt;height:144pt;width:144pt;mso-position-horizontal-relative:margin;mso-wrap-style:none;z-index:251660288;mso-width-relative:page;mso-height-relative:page;" filled="f" stroked="f" coordsize="21600,21600" o:gfxdata="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pqXtf1wAAAAgBAAAPAAAAAAAAAAEAIAAAACIAAABkcnMv&#10;ZG93bnJldi54bWxQSwECFAAUAAAACACHTuJAbieJa8sBAACXAwAADgAAAAAAAAABACAAAAAmAQAA&#10;ZHJzL2Uyb0RvYy54bWxQSwUGAAAAAAYABgBZAQAAYwUAAAAA&#10;">
              <v:fill on="f" focussize="0,0"/>
              <v:stroke on="f" weight="1.25pt"/>
              <v:imagedata o:title=""/>
              <o:lock v:ext="edit" aspectratio="f"/>
              <v:textbox inset="0mm,0mm,0mm,0mm" style="mso-fit-shape-to-text:t;">
                <w:txbxContent>
                  <w:p w14:paraId="44FD94E6">
                    <w:pPr>
                      <w:snapToGrid w:val="0"/>
                      <w:rPr>
                        <w:szCs w:val="24"/>
                      </w:rPr>
                    </w:pPr>
                    <w:r>
                      <w:rPr>
                        <w:rFonts w:hint="eastAsia"/>
                        <w:szCs w:val="24"/>
                      </w:rPr>
                      <w:fldChar w:fldCharType="begin"/>
                    </w:r>
                    <w:r>
                      <w:rPr>
                        <w:rFonts w:hint="eastAsia"/>
                        <w:szCs w:val="24"/>
                      </w:rPr>
                      <w:instrText xml:space="preserve"> PAGE  \* MERGEFORMAT </w:instrText>
                    </w:r>
                    <w:r>
                      <w:rPr>
                        <w:rFonts w:hint="eastAsia"/>
                        <w:szCs w:val="24"/>
                      </w:rPr>
                      <w:fldChar w:fldCharType="separate"/>
                    </w:r>
                    <w:r>
                      <w:rPr>
                        <w:szCs w:val="24"/>
                      </w:rPr>
                      <w:t>12</w:t>
                    </w:r>
                    <w:r>
                      <w:rPr>
                        <w:rFonts w:hint="eastAsia"/>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CCE6D">
    <w:pPr>
      <w:pStyle w:val="7"/>
    </w:pPr>
    <w:r>
      <mc:AlternateContent>
        <mc:Choice Requires="wps">
          <w:drawing>
            <wp:anchor distT="0" distB="0" distL="114300" distR="114300" simplePos="0" relativeHeight="251659264" behindDoc="0" locked="0" layoutInCell="1" allowOverlap="1">
              <wp:simplePos x="0" y="0"/>
              <wp:positionH relativeFrom="margin">
                <wp:posOffset>2632075</wp:posOffset>
              </wp:positionH>
              <wp:positionV relativeFrom="paragraph">
                <wp:posOffset>0</wp:posOffset>
              </wp:positionV>
              <wp:extent cx="1828800" cy="1828800"/>
              <wp:effectExtent l="3175" t="0" r="0" b="0"/>
              <wp:wrapNone/>
              <wp:docPr id="1"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7B2A8949">
                          <w:pPr>
                            <w:snapToGrid w:val="0"/>
                            <w:rPr>
                              <w:szCs w:val="24"/>
                            </w:rPr>
                          </w:pPr>
                          <w:r>
                            <w:rPr>
                              <w:rFonts w:hint="eastAsia"/>
                              <w:szCs w:val="24"/>
                            </w:rPr>
                            <w:fldChar w:fldCharType="begin"/>
                          </w:r>
                          <w:r>
                            <w:rPr>
                              <w:rFonts w:hint="eastAsia"/>
                              <w:szCs w:val="24"/>
                            </w:rPr>
                            <w:instrText xml:space="preserve"> PAGE  \* MERGEFORMAT </w:instrText>
                          </w:r>
                          <w:r>
                            <w:rPr>
                              <w:rFonts w:hint="eastAsia"/>
                              <w:szCs w:val="24"/>
                            </w:rPr>
                            <w:fldChar w:fldCharType="separate"/>
                          </w:r>
                          <w:r>
                            <w:rPr>
                              <w:szCs w:val="24"/>
                            </w:rPr>
                            <w:t>13</w:t>
                          </w:r>
                          <w:r>
                            <w:rPr>
                              <w:rFonts w:hint="eastAsia"/>
                              <w:szCs w:val="24"/>
                            </w:rPr>
                            <w:fldChar w:fldCharType="end"/>
                          </w:r>
                        </w:p>
                      </w:txbxContent>
                    </wps:txbx>
                    <wps:bodyPr rot="0" vert="horz" wrap="none" lIns="0" tIns="0" rIns="0" bIns="0" anchor="t" anchorCtr="0" upright="1">
                      <a:spAutoFit/>
                    </wps:bodyPr>
                  </wps:wsp>
                </a:graphicData>
              </a:graphic>
            </wp:anchor>
          </w:drawing>
        </mc:Choice>
        <mc:Fallback>
          <w:pict>
            <v:shape id="文本框 6" o:spid="_x0000_s1026" o:spt="202" type="#_x0000_t202" style="position:absolute;left:0pt;margin-left:207.25pt;margin-top:0pt;height:144pt;width:144pt;mso-position-horizontal-relative:margin;mso-wrap-style:none;z-index:251659264;mso-width-relative:page;mso-height-relative:page;" filled="f" stroked="f" coordsize="21600,21600" o:gfxdata="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N0G2PUAAAACAEAAA8AAAAAAAAAAQAgAAAAIgAAAGRycy9kb3du&#10;cmV2LnhtbFBLAQIUABQAAAAIAIdO4kCY9oAQAwIAAAQEAAAOAAAAAAAAAAEAIAAAACMBAABkcnMv&#10;ZTJvRG9jLnhtbFBLBQYAAAAABgAGAFkBAACYBQAAAAA=&#10;">
              <v:fill on="f" focussize="0,0"/>
              <v:stroke on="f"/>
              <v:imagedata o:title=""/>
              <o:lock v:ext="edit" aspectratio="f"/>
              <v:textbox inset="0mm,0mm,0mm,0mm" style="mso-fit-shape-to-text:t;">
                <w:txbxContent>
                  <w:p w14:paraId="7B2A8949">
                    <w:pPr>
                      <w:snapToGrid w:val="0"/>
                      <w:rPr>
                        <w:szCs w:val="24"/>
                      </w:rPr>
                    </w:pPr>
                    <w:r>
                      <w:rPr>
                        <w:rFonts w:hint="eastAsia"/>
                        <w:szCs w:val="24"/>
                      </w:rPr>
                      <w:fldChar w:fldCharType="begin"/>
                    </w:r>
                    <w:r>
                      <w:rPr>
                        <w:rFonts w:hint="eastAsia"/>
                        <w:szCs w:val="24"/>
                      </w:rPr>
                      <w:instrText xml:space="preserve"> PAGE  \* MERGEFORMAT </w:instrText>
                    </w:r>
                    <w:r>
                      <w:rPr>
                        <w:rFonts w:hint="eastAsia"/>
                        <w:szCs w:val="24"/>
                      </w:rPr>
                      <w:fldChar w:fldCharType="separate"/>
                    </w:r>
                    <w:r>
                      <w:rPr>
                        <w:szCs w:val="24"/>
                      </w:rPr>
                      <w:t>13</w:t>
                    </w:r>
                    <w:r>
                      <w:rPr>
                        <w:rFonts w:hint="eastAsia"/>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CB79B7"/>
    <w:multiLevelType w:val="singleLevel"/>
    <w:tmpl w:val="62CB79B7"/>
    <w:lvl w:ilvl="0" w:tentative="0">
      <w:start w:val="3"/>
      <w:numFmt w:val="chineseCounting"/>
      <w:suff w:val="nothing"/>
      <w:lvlText w:val="（%1）"/>
      <w:lvlJc w:val="left"/>
    </w:lvl>
  </w:abstractNum>
  <w:abstractNum w:abstractNumId="1">
    <w:nsid w:val="62CB88B4"/>
    <w:multiLevelType w:val="singleLevel"/>
    <w:tmpl w:val="62CB88B4"/>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YyNzRjODIwNDMyMWFhMzA3ZWZkM2QwNzBjNmI1ZGYifQ=="/>
  </w:docVars>
  <w:rsids>
    <w:rsidRoot w:val="11D802DB"/>
    <w:rsid w:val="00015911"/>
    <w:rsid w:val="00046E1C"/>
    <w:rsid w:val="00053901"/>
    <w:rsid w:val="000864BF"/>
    <w:rsid w:val="00092AB8"/>
    <w:rsid w:val="00095801"/>
    <w:rsid w:val="000B4E39"/>
    <w:rsid w:val="000E2F8C"/>
    <w:rsid w:val="000F2C61"/>
    <w:rsid w:val="00100BE7"/>
    <w:rsid w:val="00112C55"/>
    <w:rsid w:val="001179AF"/>
    <w:rsid w:val="0012059C"/>
    <w:rsid w:val="00124993"/>
    <w:rsid w:val="0012531C"/>
    <w:rsid w:val="00126E2D"/>
    <w:rsid w:val="00132705"/>
    <w:rsid w:val="001829A0"/>
    <w:rsid w:val="00186ED8"/>
    <w:rsid w:val="001F0A7F"/>
    <w:rsid w:val="001F61CD"/>
    <w:rsid w:val="00203AAA"/>
    <w:rsid w:val="00241712"/>
    <w:rsid w:val="00243B89"/>
    <w:rsid w:val="002532F7"/>
    <w:rsid w:val="002566ED"/>
    <w:rsid w:val="00257643"/>
    <w:rsid w:val="00287148"/>
    <w:rsid w:val="002912A7"/>
    <w:rsid w:val="002952C1"/>
    <w:rsid w:val="002D2BBE"/>
    <w:rsid w:val="002E091E"/>
    <w:rsid w:val="002F00A9"/>
    <w:rsid w:val="003326FB"/>
    <w:rsid w:val="003365DD"/>
    <w:rsid w:val="003714D5"/>
    <w:rsid w:val="00381206"/>
    <w:rsid w:val="0038216E"/>
    <w:rsid w:val="003942CD"/>
    <w:rsid w:val="003A4529"/>
    <w:rsid w:val="003B47DF"/>
    <w:rsid w:val="003D48A6"/>
    <w:rsid w:val="004040D1"/>
    <w:rsid w:val="00432D37"/>
    <w:rsid w:val="00464079"/>
    <w:rsid w:val="00465602"/>
    <w:rsid w:val="004918AD"/>
    <w:rsid w:val="004A10D3"/>
    <w:rsid w:val="004A1361"/>
    <w:rsid w:val="0050332F"/>
    <w:rsid w:val="00503464"/>
    <w:rsid w:val="0052293E"/>
    <w:rsid w:val="00525F27"/>
    <w:rsid w:val="00532C4C"/>
    <w:rsid w:val="005438C2"/>
    <w:rsid w:val="00570354"/>
    <w:rsid w:val="005828D7"/>
    <w:rsid w:val="005B60DB"/>
    <w:rsid w:val="005C22AF"/>
    <w:rsid w:val="005F2510"/>
    <w:rsid w:val="00604094"/>
    <w:rsid w:val="006566FC"/>
    <w:rsid w:val="00676A5E"/>
    <w:rsid w:val="00684825"/>
    <w:rsid w:val="006A54BF"/>
    <w:rsid w:val="006D05B2"/>
    <w:rsid w:val="006D71B2"/>
    <w:rsid w:val="006E6D9E"/>
    <w:rsid w:val="00724386"/>
    <w:rsid w:val="00727434"/>
    <w:rsid w:val="00734D29"/>
    <w:rsid w:val="0077787E"/>
    <w:rsid w:val="00780DDB"/>
    <w:rsid w:val="0078279A"/>
    <w:rsid w:val="0078399B"/>
    <w:rsid w:val="0079348B"/>
    <w:rsid w:val="007A3491"/>
    <w:rsid w:val="007B4B58"/>
    <w:rsid w:val="007F3679"/>
    <w:rsid w:val="007F448B"/>
    <w:rsid w:val="007F718E"/>
    <w:rsid w:val="00801B2B"/>
    <w:rsid w:val="00803B43"/>
    <w:rsid w:val="00817AE2"/>
    <w:rsid w:val="0085671E"/>
    <w:rsid w:val="00876FA4"/>
    <w:rsid w:val="00887A19"/>
    <w:rsid w:val="00893EAC"/>
    <w:rsid w:val="008A6092"/>
    <w:rsid w:val="008C3474"/>
    <w:rsid w:val="008C677C"/>
    <w:rsid w:val="008D2605"/>
    <w:rsid w:val="008D64CE"/>
    <w:rsid w:val="009142B8"/>
    <w:rsid w:val="00915276"/>
    <w:rsid w:val="00936468"/>
    <w:rsid w:val="009371C3"/>
    <w:rsid w:val="0094195A"/>
    <w:rsid w:val="00973659"/>
    <w:rsid w:val="0098387F"/>
    <w:rsid w:val="009E0EF5"/>
    <w:rsid w:val="009F18E1"/>
    <w:rsid w:val="009F6C2B"/>
    <w:rsid w:val="009F712F"/>
    <w:rsid w:val="00A026D9"/>
    <w:rsid w:val="00A03F1F"/>
    <w:rsid w:val="00A12C57"/>
    <w:rsid w:val="00A14B8A"/>
    <w:rsid w:val="00A41813"/>
    <w:rsid w:val="00A557F8"/>
    <w:rsid w:val="00A609A1"/>
    <w:rsid w:val="00AA676A"/>
    <w:rsid w:val="00B13870"/>
    <w:rsid w:val="00B14558"/>
    <w:rsid w:val="00B17258"/>
    <w:rsid w:val="00B210F5"/>
    <w:rsid w:val="00B44EDA"/>
    <w:rsid w:val="00B53416"/>
    <w:rsid w:val="00B70243"/>
    <w:rsid w:val="00B807AE"/>
    <w:rsid w:val="00BA3182"/>
    <w:rsid w:val="00BB0047"/>
    <w:rsid w:val="00BB051A"/>
    <w:rsid w:val="00BC1AE3"/>
    <w:rsid w:val="00BD343E"/>
    <w:rsid w:val="00BE511A"/>
    <w:rsid w:val="00BE682B"/>
    <w:rsid w:val="00C0672E"/>
    <w:rsid w:val="00C23867"/>
    <w:rsid w:val="00C33362"/>
    <w:rsid w:val="00C4105D"/>
    <w:rsid w:val="00C47864"/>
    <w:rsid w:val="00C50C4F"/>
    <w:rsid w:val="00C528B3"/>
    <w:rsid w:val="00C52B2B"/>
    <w:rsid w:val="00C53602"/>
    <w:rsid w:val="00C56340"/>
    <w:rsid w:val="00C77332"/>
    <w:rsid w:val="00C83F29"/>
    <w:rsid w:val="00CA5CD5"/>
    <w:rsid w:val="00CB5EF5"/>
    <w:rsid w:val="00CE4C80"/>
    <w:rsid w:val="00CE7A0E"/>
    <w:rsid w:val="00CF0671"/>
    <w:rsid w:val="00CF4ADE"/>
    <w:rsid w:val="00D20562"/>
    <w:rsid w:val="00D56FBF"/>
    <w:rsid w:val="00DA3A83"/>
    <w:rsid w:val="00DA7E95"/>
    <w:rsid w:val="00DB0D2B"/>
    <w:rsid w:val="00DC0D31"/>
    <w:rsid w:val="00E21DD7"/>
    <w:rsid w:val="00E412B5"/>
    <w:rsid w:val="00E42082"/>
    <w:rsid w:val="00E4337C"/>
    <w:rsid w:val="00E56EBF"/>
    <w:rsid w:val="00E56F06"/>
    <w:rsid w:val="00E576CC"/>
    <w:rsid w:val="00E61DF9"/>
    <w:rsid w:val="00E8285A"/>
    <w:rsid w:val="00E8795B"/>
    <w:rsid w:val="00EB277E"/>
    <w:rsid w:val="00EB7B3B"/>
    <w:rsid w:val="00EE2CA4"/>
    <w:rsid w:val="00F008E4"/>
    <w:rsid w:val="00F14DB8"/>
    <w:rsid w:val="00F3454D"/>
    <w:rsid w:val="00F3737B"/>
    <w:rsid w:val="00F6315A"/>
    <w:rsid w:val="00FF6CDB"/>
    <w:rsid w:val="01582EB3"/>
    <w:rsid w:val="01D92F4B"/>
    <w:rsid w:val="021D09AE"/>
    <w:rsid w:val="02317CA1"/>
    <w:rsid w:val="02C26D17"/>
    <w:rsid w:val="032B2B72"/>
    <w:rsid w:val="03633F1C"/>
    <w:rsid w:val="03877CF5"/>
    <w:rsid w:val="03971CD2"/>
    <w:rsid w:val="03A73B20"/>
    <w:rsid w:val="03AF5F26"/>
    <w:rsid w:val="04D27C6A"/>
    <w:rsid w:val="04DA6E85"/>
    <w:rsid w:val="054E0E8D"/>
    <w:rsid w:val="059D199E"/>
    <w:rsid w:val="065A73D7"/>
    <w:rsid w:val="068D56CD"/>
    <w:rsid w:val="068F1656"/>
    <w:rsid w:val="06CE3C39"/>
    <w:rsid w:val="070745F4"/>
    <w:rsid w:val="0750320D"/>
    <w:rsid w:val="080C427F"/>
    <w:rsid w:val="08496DC5"/>
    <w:rsid w:val="08601190"/>
    <w:rsid w:val="08610C17"/>
    <w:rsid w:val="08754C50"/>
    <w:rsid w:val="08AB76E6"/>
    <w:rsid w:val="08B17C7F"/>
    <w:rsid w:val="09794F69"/>
    <w:rsid w:val="09965884"/>
    <w:rsid w:val="09A97994"/>
    <w:rsid w:val="09BC7107"/>
    <w:rsid w:val="09C86481"/>
    <w:rsid w:val="09CD6F6A"/>
    <w:rsid w:val="0ABD2EA9"/>
    <w:rsid w:val="0AF02B7A"/>
    <w:rsid w:val="0B0C0657"/>
    <w:rsid w:val="0B2F7E6E"/>
    <w:rsid w:val="0B7057C8"/>
    <w:rsid w:val="0BF51CAC"/>
    <w:rsid w:val="0C327E5C"/>
    <w:rsid w:val="0C782ACE"/>
    <w:rsid w:val="0CD8398F"/>
    <w:rsid w:val="0D66464C"/>
    <w:rsid w:val="0DCA24E7"/>
    <w:rsid w:val="0E1905E8"/>
    <w:rsid w:val="0E3D2D31"/>
    <w:rsid w:val="0E6B081A"/>
    <w:rsid w:val="0E812A35"/>
    <w:rsid w:val="0F1A64E0"/>
    <w:rsid w:val="0F3A7BBE"/>
    <w:rsid w:val="0FB146BC"/>
    <w:rsid w:val="10D0376E"/>
    <w:rsid w:val="11D75F2F"/>
    <w:rsid w:val="11D802DB"/>
    <w:rsid w:val="121401BA"/>
    <w:rsid w:val="122136E2"/>
    <w:rsid w:val="122B009F"/>
    <w:rsid w:val="135D03D9"/>
    <w:rsid w:val="136D0116"/>
    <w:rsid w:val="13A17616"/>
    <w:rsid w:val="149264E6"/>
    <w:rsid w:val="14B05B25"/>
    <w:rsid w:val="14F31DE2"/>
    <w:rsid w:val="15127621"/>
    <w:rsid w:val="15147EEB"/>
    <w:rsid w:val="156A2C3E"/>
    <w:rsid w:val="157A3189"/>
    <w:rsid w:val="15E37C52"/>
    <w:rsid w:val="166938A9"/>
    <w:rsid w:val="169221B4"/>
    <w:rsid w:val="16EA0A1B"/>
    <w:rsid w:val="181D0AF6"/>
    <w:rsid w:val="18E12A26"/>
    <w:rsid w:val="1A2F34CF"/>
    <w:rsid w:val="1AEF4D78"/>
    <w:rsid w:val="1B0B6786"/>
    <w:rsid w:val="1C2E1750"/>
    <w:rsid w:val="1C8A5079"/>
    <w:rsid w:val="1D520C3E"/>
    <w:rsid w:val="1D886D0B"/>
    <w:rsid w:val="1DA340AC"/>
    <w:rsid w:val="1E2F4E67"/>
    <w:rsid w:val="1E506972"/>
    <w:rsid w:val="1E8146FC"/>
    <w:rsid w:val="1EC8639D"/>
    <w:rsid w:val="1EC97805"/>
    <w:rsid w:val="1EFB07B0"/>
    <w:rsid w:val="1F6101B7"/>
    <w:rsid w:val="1FABD71D"/>
    <w:rsid w:val="20505929"/>
    <w:rsid w:val="2093268B"/>
    <w:rsid w:val="21134B3E"/>
    <w:rsid w:val="228770CD"/>
    <w:rsid w:val="236906A5"/>
    <w:rsid w:val="23AA7995"/>
    <w:rsid w:val="23BA0D09"/>
    <w:rsid w:val="24BA0C0F"/>
    <w:rsid w:val="259F5563"/>
    <w:rsid w:val="25AD749C"/>
    <w:rsid w:val="25AE4162"/>
    <w:rsid w:val="261B2634"/>
    <w:rsid w:val="26872640"/>
    <w:rsid w:val="26C653DA"/>
    <w:rsid w:val="26EC5D21"/>
    <w:rsid w:val="27615821"/>
    <w:rsid w:val="27A13E6E"/>
    <w:rsid w:val="28863E70"/>
    <w:rsid w:val="288A6337"/>
    <w:rsid w:val="28994B2A"/>
    <w:rsid w:val="28CD1B01"/>
    <w:rsid w:val="290441D9"/>
    <w:rsid w:val="292E4395"/>
    <w:rsid w:val="29867FF5"/>
    <w:rsid w:val="29D72E63"/>
    <w:rsid w:val="29F01BC9"/>
    <w:rsid w:val="2A1248CB"/>
    <w:rsid w:val="2A24302B"/>
    <w:rsid w:val="2A7456B8"/>
    <w:rsid w:val="2CA270C4"/>
    <w:rsid w:val="2CB024EC"/>
    <w:rsid w:val="2CD45AC9"/>
    <w:rsid w:val="2CE61692"/>
    <w:rsid w:val="2D2B1A30"/>
    <w:rsid w:val="2D5BB7F4"/>
    <w:rsid w:val="2DA87FE3"/>
    <w:rsid w:val="2DAB1C1C"/>
    <w:rsid w:val="2E64016E"/>
    <w:rsid w:val="2E6455AA"/>
    <w:rsid w:val="2E6E5875"/>
    <w:rsid w:val="2EAA1E45"/>
    <w:rsid w:val="2EBA2F30"/>
    <w:rsid w:val="2F8573F4"/>
    <w:rsid w:val="2FFD4B55"/>
    <w:rsid w:val="31F32BCC"/>
    <w:rsid w:val="322D5537"/>
    <w:rsid w:val="32500429"/>
    <w:rsid w:val="32B00783"/>
    <w:rsid w:val="33987EA4"/>
    <w:rsid w:val="33E55770"/>
    <w:rsid w:val="343041E9"/>
    <w:rsid w:val="343E2C5A"/>
    <w:rsid w:val="347167BC"/>
    <w:rsid w:val="34AD4440"/>
    <w:rsid w:val="34E404B6"/>
    <w:rsid w:val="353874A5"/>
    <w:rsid w:val="356C4B0F"/>
    <w:rsid w:val="357756D0"/>
    <w:rsid w:val="35F83418"/>
    <w:rsid w:val="36433E0B"/>
    <w:rsid w:val="3685618C"/>
    <w:rsid w:val="36DF7E92"/>
    <w:rsid w:val="37210A48"/>
    <w:rsid w:val="37C605ED"/>
    <w:rsid w:val="37EC07D4"/>
    <w:rsid w:val="39054161"/>
    <w:rsid w:val="395157DA"/>
    <w:rsid w:val="39D81DB4"/>
    <w:rsid w:val="39DD1F63"/>
    <w:rsid w:val="3A875795"/>
    <w:rsid w:val="3B3A6848"/>
    <w:rsid w:val="3C7702D9"/>
    <w:rsid w:val="3C822FFF"/>
    <w:rsid w:val="3C987755"/>
    <w:rsid w:val="3D1712DB"/>
    <w:rsid w:val="3D6E4CFB"/>
    <w:rsid w:val="3DB948D9"/>
    <w:rsid w:val="3DED19CC"/>
    <w:rsid w:val="3E551C1D"/>
    <w:rsid w:val="3EAA16DD"/>
    <w:rsid w:val="3EE7006C"/>
    <w:rsid w:val="3F043070"/>
    <w:rsid w:val="3F397145"/>
    <w:rsid w:val="3F3C12AC"/>
    <w:rsid w:val="419141BF"/>
    <w:rsid w:val="41C01A6A"/>
    <w:rsid w:val="41C515FE"/>
    <w:rsid w:val="42C52D12"/>
    <w:rsid w:val="42EA0B90"/>
    <w:rsid w:val="436E1D48"/>
    <w:rsid w:val="442221E6"/>
    <w:rsid w:val="44FC0AD9"/>
    <w:rsid w:val="45C66F5A"/>
    <w:rsid w:val="464311BD"/>
    <w:rsid w:val="46762869"/>
    <w:rsid w:val="46800ECA"/>
    <w:rsid w:val="46C0784B"/>
    <w:rsid w:val="46D65DFF"/>
    <w:rsid w:val="46ED43C8"/>
    <w:rsid w:val="47655748"/>
    <w:rsid w:val="481F5D29"/>
    <w:rsid w:val="485B08F6"/>
    <w:rsid w:val="48CB3DCC"/>
    <w:rsid w:val="48E65506"/>
    <w:rsid w:val="49A95325"/>
    <w:rsid w:val="49C60D15"/>
    <w:rsid w:val="4A601190"/>
    <w:rsid w:val="4C72500A"/>
    <w:rsid w:val="4E470451"/>
    <w:rsid w:val="4E5A4E46"/>
    <w:rsid w:val="4E776E4B"/>
    <w:rsid w:val="4EBE5040"/>
    <w:rsid w:val="4EC635D4"/>
    <w:rsid w:val="4EF42DDE"/>
    <w:rsid w:val="4F021DFD"/>
    <w:rsid w:val="4FA93361"/>
    <w:rsid w:val="50491464"/>
    <w:rsid w:val="50EB4351"/>
    <w:rsid w:val="516E5D30"/>
    <w:rsid w:val="519A61B8"/>
    <w:rsid w:val="529328AD"/>
    <w:rsid w:val="52A26688"/>
    <w:rsid w:val="52C3106D"/>
    <w:rsid w:val="532D1C0A"/>
    <w:rsid w:val="53583E88"/>
    <w:rsid w:val="54D72BF4"/>
    <w:rsid w:val="54F6709D"/>
    <w:rsid w:val="566138B1"/>
    <w:rsid w:val="56F540E8"/>
    <w:rsid w:val="57814C22"/>
    <w:rsid w:val="579303E0"/>
    <w:rsid w:val="57BD125F"/>
    <w:rsid w:val="59005937"/>
    <w:rsid w:val="596D5572"/>
    <w:rsid w:val="5A106A61"/>
    <w:rsid w:val="5B012DD6"/>
    <w:rsid w:val="5B4A303E"/>
    <w:rsid w:val="5B867F38"/>
    <w:rsid w:val="5BBF1EDC"/>
    <w:rsid w:val="5C0D5EDF"/>
    <w:rsid w:val="5CCB520D"/>
    <w:rsid w:val="5CDE5F6B"/>
    <w:rsid w:val="5CE729B2"/>
    <w:rsid w:val="5D072615"/>
    <w:rsid w:val="5D820B03"/>
    <w:rsid w:val="5DDC291B"/>
    <w:rsid w:val="5DE919D2"/>
    <w:rsid w:val="5DE96BF2"/>
    <w:rsid w:val="5E3B56D9"/>
    <w:rsid w:val="5E7F01AB"/>
    <w:rsid w:val="5E910416"/>
    <w:rsid w:val="5FC652D8"/>
    <w:rsid w:val="6043407E"/>
    <w:rsid w:val="605F74B4"/>
    <w:rsid w:val="607B68FE"/>
    <w:rsid w:val="617007B5"/>
    <w:rsid w:val="61E56E86"/>
    <w:rsid w:val="621870FC"/>
    <w:rsid w:val="62DA2A3D"/>
    <w:rsid w:val="637B3A8F"/>
    <w:rsid w:val="63A65E89"/>
    <w:rsid w:val="656453FF"/>
    <w:rsid w:val="65737FA2"/>
    <w:rsid w:val="65C02263"/>
    <w:rsid w:val="65D920E1"/>
    <w:rsid w:val="65D95650"/>
    <w:rsid w:val="65D9655D"/>
    <w:rsid w:val="6656630C"/>
    <w:rsid w:val="66EC0C69"/>
    <w:rsid w:val="67AD24B8"/>
    <w:rsid w:val="67F5DAB5"/>
    <w:rsid w:val="68261741"/>
    <w:rsid w:val="68817BAC"/>
    <w:rsid w:val="68B41451"/>
    <w:rsid w:val="693E2FAD"/>
    <w:rsid w:val="698062FC"/>
    <w:rsid w:val="69BD5EE8"/>
    <w:rsid w:val="6A740B43"/>
    <w:rsid w:val="6ABD46BF"/>
    <w:rsid w:val="6AF730BD"/>
    <w:rsid w:val="6B617BE2"/>
    <w:rsid w:val="6BA66029"/>
    <w:rsid w:val="6CA041B2"/>
    <w:rsid w:val="6CE11BF2"/>
    <w:rsid w:val="6DDD5EBF"/>
    <w:rsid w:val="6E2E2D6D"/>
    <w:rsid w:val="6E460B96"/>
    <w:rsid w:val="6EA82131"/>
    <w:rsid w:val="6F046708"/>
    <w:rsid w:val="6FB410D2"/>
    <w:rsid w:val="6FC54BEF"/>
    <w:rsid w:val="706921FA"/>
    <w:rsid w:val="70B22C23"/>
    <w:rsid w:val="71411B5D"/>
    <w:rsid w:val="719931E1"/>
    <w:rsid w:val="7240055A"/>
    <w:rsid w:val="728E0BA0"/>
    <w:rsid w:val="736064A7"/>
    <w:rsid w:val="73F71039"/>
    <w:rsid w:val="73F91498"/>
    <w:rsid w:val="74D975E2"/>
    <w:rsid w:val="754E52B9"/>
    <w:rsid w:val="756B7D6A"/>
    <w:rsid w:val="757C417D"/>
    <w:rsid w:val="759455DB"/>
    <w:rsid w:val="75D160D9"/>
    <w:rsid w:val="762914BB"/>
    <w:rsid w:val="773A73AB"/>
    <w:rsid w:val="775767BB"/>
    <w:rsid w:val="7779068F"/>
    <w:rsid w:val="77B92148"/>
    <w:rsid w:val="77FFE39F"/>
    <w:rsid w:val="781B1736"/>
    <w:rsid w:val="78F051A8"/>
    <w:rsid w:val="79EF18A6"/>
    <w:rsid w:val="7A903B21"/>
    <w:rsid w:val="7C646F9B"/>
    <w:rsid w:val="7CF2196B"/>
    <w:rsid w:val="7D2E7430"/>
    <w:rsid w:val="7D9A013D"/>
    <w:rsid w:val="7E9160CF"/>
    <w:rsid w:val="7EC635B1"/>
    <w:rsid w:val="7EC677D3"/>
    <w:rsid w:val="7FDC2489"/>
    <w:rsid w:val="7FFDEEFD"/>
    <w:rsid w:val="D74FDF30"/>
    <w:rsid w:val="DEAEE68D"/>
    <w:rsid w:val="F7F97754"/>
    <w:rsid w:val="FB7FC3E7"/>
    <w:rsid w:val="FF3F61B6"/>
    <w:rsid w:val="FFC7E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1"/>
    <w:basedOn w:val="1"/>
    <w:next w:val="1"/>
    <w:link w:val="19"/>
    <w:qFormat/>
    <w:uiPriority w:val="9"/>
    <w:pPr>
      <w:keepNext/>
      <w:keepLines/>
      <w:spacing w:before="340" w:after="330" w:line="578" w:lineRule="atLeast"/>
      <w:outlineLvl w:val="0"/>
    </w:pPr>
    <w:rPr>
      <w:b/>
      <w:bCs/>
      <w:kern w:val="44"/>
      <w:sz w:val="44"/>
      <w:szCs w:val="44"/>
    </w:rPr>
  </w:style>
  <w:style w:type="paragraph" w:styleId="3">
    <w:name w:val="heading 2"/>
    <w:basedOn w:val="1"/>
    <w:next w:val="1"/>
    <w:link w:val="18"/>
    <w:qFormat/>
    <w:uiPriority w:val="9"/>
    <w:pPr>
      <w:keepNext/>
      <w:keepLines/>
      <w:spacing w:before="260" w:after="260" w:line="416" w:lineRule="atLeast"/>
      <w:outlineLvl w:val="1"/>
    </w:pPr>
    <w:rPr>
      <w:rFonts w:ascii="Cambria" w:hAnsi="Cambria"/>
      <w:b/>
      <w:bCs/>
      <w:sz w:val="32"/>
      <w:szCs w:val="32"/>
    </w:rPr>
  </w:style>
  <w:style w:type="paragraph" w:styleId="4">
    <w:name w:val="heading 3"/>
    <w:basedOn w:val="1"/>
    <w:next w:val="1"/>
    <w:link w:val="14"/>
    <w:qFormat/>
    <w:uiPriority w:val="9"/>
    <w:pPr>
      <w:keepNext/>
      <w:keepLines/>
      <w:spacing w:before="260" w:after="260" w:line="416" w:lineRule="atLeast"/>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unhideWhenUsed/>
    <w:qFormat/>
    <w:uiPriority w:val="39"/>
    <w:pPr>
      <w:widowControl/>
      <w:adjustRightInd/>
      <w:spacing w:after="100" w:line="276" w:lineRule="auto"/>
      <w:ind w:left="440"/>
      <w:textAlignment w:val="auto"/>
    </w:pPr>
    <w:rPr>
      <w:rFonts w:ascii="Calibri" w:hAnsi="Calibri"/>
      <w:sz w:val="22"/>
      <w:szCs w:val="22"/>
    </w:rPr>
  </w:style>
  <w:style w:type="paragraph" w:styleId="6">
    <w:name w:val="Balloon Text"/>
    <w:basedOn w:val="1"/>
    <w:link w:val="17"/>
    <w:unhideWhenUsed/>
    <w:qFormat/>
    <w:uiPriority w:val="99"/>
    <w:pPr>
      <w:spacing w:line="240" w:lineRule="auto"/>
    </w:pPr>
    <w:rPr>
      <w:sz w:val="18"/>
      <w:szCs w:val="18"/>
    </w:rPr>
  </w:style>
  <w:style w:type="paragraph" w:styleId="7">
    <w:name w:val="footer"/>
    <w:basedOn w:val="1"/>
    <w:link w:val="15"/>
    <w:unhideWhenUsed/>
    <w:qFormat/>
    <w:uiPriority w:val="0"/>
    <w:pPr>
      <w:tabs>
        <w:tab w:val="center" w:pos="4153"/>
        <w:tab w:val="right" w:pos="8306"/>
      </w:tabs>
      <w:snapToGrid w:val="0"/>
      <w:spacing w:line="240" w:lineRule="atLeast"/>
    </w:pPr>
    <w:rPr>
      <w:sz w:val="18"/>
      <w:szCs w:val="18"/>
    </w:rPr>
  </w:style>
  <w:style w:type="paragraph" w:styleId="8">
    <w:name w:val="header"/>
    <w:basedOn w:val="1"/>
    <w:link w:val="16"/>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toc 1"/>
    <w:basedOn w:val="1"/>
    <w:next w:val="1"/>
    <w:unhideWhenUsed/>
    <w:qFormat/>
    <w:uiPriority w:val="39"/>
    <w:pPr>
      <w:widowControl/>
      <w:tabs>
        <w:tab w:val="right" w:leader="dot" w:pos="8296"/>
      </w:tabs>
      <w:adjustRightInd/>
      <w:spacing w:after="100" w:line="276" w:lineRule="auto"/>
      <w:textAlignment w:val="auto"/>
    </w:pPr>
    <w:rPr>
      <w:rFonts w:ascii="黑体" w:hAnsi="黑体" w:eastAsia="黑体" w:cs="方正小标宋简体"/>
      <w:sz w:val="22"/>
      <w:szCs w:val="22"/>
    </w:rPr>
  </w:style>
  <w:style w:type="paragraph" w:styleId="10">
    <w:name w:val="toc 2"/>
    <w:basedOn w:val="1"/>
    <w:next w:val="1"/>
    <w:unhideWhenUsed/>
    <w:qFormat/>
    <w:uiPriority w:val="39"/>
    <w:pPr>
      <w:widowControl/>
      <w:adjustRightInd/>
      <w:spacing w:after="100" w:line="276" w:lineRule="auto"/>
      <w:ind w:left="220"/>
      <w:textAlignment w:val="auto"/>
    </w:pPr>
    <w:rPr>
      <w:rFonts w:ascii="Calibri" w:hAnsi="Calibri"/>
      <w:sz w:val="22"/>
      <w:szCs w:val="22"/>
    </w:rPr>
  </w:style>
  <w:style w:type="character" w:styleId="13">
    <w:name w:val="Hyperlink"/>
    <w:unhideWhenUsed/>
    <w:qFormat/>
    <w:uiPriority w:val="99"/>
    <w:rPr>
      <w:color w:val="0000FF"/>
      <w:u w:val="single"/>
    </w:rPr>
  </w:style>
  <w:style w:type="character" w:customStyle="1" w:styleId="14">
    <w:name w:val="标题 3 字符"/>
    <w:link w:val="4"/>
    <w:semiHidden/>
    <w:qFormat/>
    <w:uiPriority w:val="9"/>
    <w:rPr>
      <w:b/>
      <w:bCs/>
      <w:sz w:val="32"/>
      <w:szCs w:val="32"/>
    </w:rPr>
  </w:style>
  <w:style w:type="character" w:customStyle="1" w:styleId="15">
    <w:name w:val="页脚 字符"/>
    <w:link w:val="7"/>
    <w:semiHidden/>
    <w:qFormat/>
    <w:uiPriority w:val="0"/>
    <w:rPr>
      <w:sz w:val="18"/>
      <w:szCs w:val="18"/>
    </w:rPr>
  </w:style>
  <w:style w:type="character" w:customStyle="1" w:styleId="16">
    <w:name w:val="页眉 字符"/>
    <w:link w:val="8"/>
    <w:semiHidden/>
    <w:uiPriority w:val="0"/>
    <w:rPr>
      <w:sz w:val="18"/>
      <w:szCs w:val="18"/>
    </w:rPr>
  </w:style>
  <w:style w:type="character" w:customStyle="1" w:styleId="17">
    <w:name w:val="批注框文本 字符"/>
    <w:link w:val="6"/>
    <w:semiHidden/>
    <w:qFormat/>
    <w:uiPriority w:val="99"/>
    <w:rPr>
      <w:sz w:val="18"/>
      <w:szCs w:val="18"/>
    </w:rPr>
  </w:style>
  <w:style w:type="character" w:customStyle="1" w:styleId="18">
    <w:name w:val="标题 2 字符"/>
    <w:link w:val="3"/>
    <w:semiHidden/>
    <w:qFormat/>
    <w:uiPriority w:val="9"/>
    <w:rPr>
      <w:rFonts w:ascii="Cambria" w:hAnsi="Cambria" w:eastAsia="宋体" w:cs="Times New Roman"/>
      <w:b/>
      <w:bCs/>
      <w:sz w:val="32"/>
      <w:szCs w:val="32"/>
    </w:rPr>
  </w:style>
  <w:style w:type="character" w:customStyle="1" w:styleId="19">
    <w:name w:val="标题 1 字符"/>
    <w:link w:val="2"/>
    <w:qFormat/>
    <w:uiPriority w:val="9"/>
    <w:rPr>
      <w:b/>
      <w:bCs/>
      <w:kern w:val="44"/>
      <w:sz w:val="44"/>
      <w:szCs w:val="44"/>
    </w:rPr>
  </w:style>
  <w:style w:type="paragraph" w:customStyle="1" w:styleId="20">
    <w:name w:val="TOC 标题1"/>
    <w:basedOn w:val="2"/>
    <w:next w:val="1"/>
    <w:qFormat/>
    <w:uiPriority w:val="39"/>
    <w:pPr>
      <w:widowControl/>
      <w:adjustRightInd/>
      <w:spacing w:before="480" w:after="0" w:line="276" w:lineRule="auto"/>
      <w:textAlignment w:val="auto"/>
      <w:outlineLvl w:val="9"/>
    </w:pPr>
    <w:rPr>
      <w:rFonts w:ascii="Cambria" w:hAnsi="Cambria"/>
      <w:color w:val="365F91"/>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AEDBB4"/>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553</Words>
  <Characters>568</Characters>
  <Lines>25</Lines>
  <Paragraphs>7</Paragraphs>
  <TotalTime>132</TotalTime>
  <ScaleCrop>false</ScaleCrop>
  <LinksUpToDate>false</LinksUpToDate>
  <CharactersWithSpaces>610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2025-09-05T02:36:00Z</dcterms:created>
  <dc:creator>Administrator</dc:creator>
  <cp:lastModifiedBy>dell</cp:lastModifiedBy>
  <cp:lastPrinted>2025-06-25T07:52:00Z</cp:lastPrinted>
  <dcterms:modified xsi:type="dcterms:W3CDTF">2025-10-21T07:12:49Z</dcterms:modified>
  <dc:title>附件1</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45B29D27DA12464F966D89E11FB82948</vt:lpwstr>
  </property>
  <property fmtid="{D5CDD505-2E9C-101B-9397-08002B2CF9AE}" pid="3" name="KSOProductBuildVer">
    <vt:lpwstr>2052-12.1.0.22529</vt:lpwstr>
  </property>
  <property fmtid="{D5CDD505-2E9C-101B-9397-08002B2CF9AE}" pid="4" name="KSOTemplateDocerSaveRecord">
    <vt:lpwstr>eyJoZGlkIjoiNjIyZTJmNDVlNmZjNWQzOTJkMDZiMmU4M2IzM2I3ZWMifQ==</vt:lpwstr>
  </property>
</Properties>
</file>