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C9F01">
      <w:pPr>
        <w:autoSpaceDE w:val="0"/>
        <w:autoSpaceDN w:val="0"/>
        <w:adjustRightInd w:val="0"/>
        <w:jc w:val="center"/>
        <w:rPr>
          <w:rFonts w:ascii="Times New Roman" w:hAnsi="Times New Roman" w:eastAsia="方正小标宋简体" w:cs="方正小标宋简体"/>
          <w:kern w:val="0"/>
          <w:sz w:val="48"/>
          <w:szCs w:val="48"/>
          <w:lang w:val="zh-CN"/>
        </w:rPr>
      </w:pPr>
    </w:p>
    <w:p w14:paraId="70C98B57">
      <w:pPr>
        <w:autoSpaceDE w:val="0"/>
        <w:autoSpaceDN w:val="0"/>
        <w:adjustRightInd w:val="0"/>
        <w:jc w:val="center"/>
        <w:rPr>
          <w:rFonts w:ascii="Times New Roman" w:hAnsi="Times New Roman" w:eastAsia="方正小标宋简体" w:cs="方正小标宋简体"/>
          <w:kern w:val="0"/>
          <w:sz w:val="48"/>
          <w:szCs w:val="48"/>
          <w:lang w:val="zh-CN"/>
        </w:rPr>
      </w:pPr>
    </w:p>
    <w:p w14:paraId="5BFE9D38">
      <w:pPr>
        <w:autoSpaceDE w:val="0"/>
        <w:autoSpaceDN w:val="0"/>
        <w:adjustRightInd w:val="0"/>
        <w:jc w:val="center"/>
        <w:rPr>
          <w:rFonts w:hint="eastAsia" w:ascii="宋体" w:hAnsi="宋体" w:eastAsia="宋体" w:cs="宋体"/>
          <w:kern w:val="0"/>
          <w:sz w:val="48"/>
          <w:szCs w:val="48"/>
          <w:lang w:val="zh-CN"/>
        </w:rPr>
      </w:pPr>
    </w:p>
    <w:p w14:paraId="693138C3">
      <w:pPr>
        <w:autoSpaceDE w:val="0"/>
        <w:autoSpaceDN w:val="0"/>
        <w:adjustRightInd w:val="0"/>
        <w:jc w:val="center"/>
        <w:rPr>
          <w:rFonts w:hint="eastAsia" w:ascii="宋体" w:hAnsi="宋体" w:eastAsia="宋体" w:cs="宋体"/>
          <w:kern w:val="0"/>
          <w:sz w:val="48"/>
          <w:szCs w:val="48"/>
          <w:lang w:val="zh-CN"/>
        </w:rPr>
      </w:pPr>
    </w:p>
    <w:p w14:paraId="0BF9C335">
      <w:pPr>
        <w:autoSpaceDE w:val="0"/>
        <w:autoSpaceDN w:val="0"/>
        <w:adjustRightInd w:val="0"/>
        <w:jc w:val="center"/>
        <w:rPr>
          <w:rFonts w:hint="eastAsia" w:ascii="宋体" w:hAnsi="宋体" w:eastAsia="宋体" w:cs="宋体"/>
          <w:kern w:val="0"/>
          <w:sz w:val="48"/>
          <w:szCs w:val="48"/>
          <w:lang w:val="zh-CN"/>
        </w:rPr>
      </w:pPr>
    </w:p>
    <w:p w14:paraId="2B7810ED">
      <w:pPr>
        <w:autoSpaceDE w:val="0"/>
        <w:autoSpaceDN w:val="0"/>
        <w:adjustRightInd w:val="0"/>
        <w:jc w:val="center"/>
        <w:rPr>
          <w:rFonts w:hint="eastAsia" w:ascii="宋体" w:hAnsi="宋体" w:eastAsia="宋体" w:cs="宋体"/>
          <w:kern w:val="0"/>
          <w:sz w:val="48"/>
          <w:szCs w:val="48"/>
          <w:lang w:val="zh-CN"/>
        </w:rPr>
      </w:pPr>
    </w:p>
    <w:p w14:paraId="0EA417BE">
      <w:pPr>
        <w:autoSpaceDE w:val="0"/>
        <w:autoSpaceDN w:val="0"/>
        <w:adjustRightInd w:val="0"/>
        <w:jc w:val="center"/>
        <w:rPr>
          <w:rFonts w:hint="eastAsia" w:ascii="宋体" w:hAnsi="宋体" w:eastAsia="宋体" w:cs="宋体"/>
          <w:kern w:val="0"/>
          <w:sz w:val="48"/>
          <w:szCs w:val="48"/>
          <w:lang w:val="zh-CN"/>
        </w:rPr>
      </w:pPr>
    </w:p>
    <w:p w14:paraId="4686B568">
      <w:pPr>
        <w:autoSpaceDE w:val="0"/>
        <w:autoSpaceDN w:val="0"/>
        <w:adjustRightInd w:val="0"/>
        <w:jc w:val="center"/>
        <w:rPr>
          <w:rFonts w:hint="eastAsia" w:ascii="宋体" w:hAnsi="宋体" w:eastAsia="宋体" w:cs="宋体"/>
          <w:kern w:val="0"/>
          <w:sz w:val="48"/>
          <w:szCs w:val="48"/>
          <w:lang w:val="zh-CN"/>
        </w:rPr>
      </w:pPr>
    </w:p>
    <w:p w14:paraId="7A17D56B">
      <w:pPr>
        <w:autoSpaceDE w:val="0"/>
        <w:autoSpaceDN w:val="0"/>
        <w:adjustRightInd w:val="0"/>
        <w:jc w:val="center"/>
        <w:rPr>
          <w:rFonts w:hint="eastAsia" w:ascii="宋体" w:hAnsi="宋体" w:eastAsia="宋体" w:cs="宋体"/>
          <w:kern w:val="0"/>
          <w:sz w:val="48"/>
          <w:szCs w:val="48"/>
          <w:lang w:val="zh-CN"/>
        </w:rPr>
      </w:pPr>
      <w:r>
        <w:rPr>
          <w:rFonts w:hint="eastAsia" w:ascii="宋体" w:hAnsi="宋体" w:eastAsia="宋体" w:cs="宋体"/>
          <w:kern w:val="0"/>
          <w:sz w:val="48"/>
          <w:szCs w:val="48"/>
          <w:lang w:val="zh-CN"/>
        </w:rPr>
        <w:t>天津市河北区退役军人服务中心2023年度部门决算</w:t>
      </w:r>
    </w:p>
    <w:p w14:paraId="4E82CCD0">
      <w:pPr>
        <w:autoSpaceDE w:val="0"/>
        <w:autoSpaceDN w:val="0"/>
        <w:adjustRightInd w:val="0"/>
        <w:spacing w:line="580" w:lineRule="exact"/>
        <w:jc w:val="center"/>
        <w:rPr>
          <w:rFonts w:hint="eastAsia" w:ascii="宋体" w:hAnsi="宋体" w:eastAsia="宋体" w:cs="宋体"/>
          <w:sz w:val="30"/>
          <w:szCs w:val="30"/>
        </w:rPr>
      </w:pPr>
    </w:p>
    <w:p w14:paraId="21F08D0B">
      <w:pPr>
        <w:autoSpaceDE w:val="0"/>
        <w:autoSpaceDN w:val="0"/>
        <w:adjustRightInd w:val="0"/>
        <w:spacing w:line="600" w:lineRule="exact"/>
        <w:rPr>
          <w:rFonts w:ascii="Times New Roman" w:hAnsi="Times New Roman" w:eastAsia="黑体" w:cs="黑体"/>
          <w:sz w:val="30"/>
          <w:szCs w:val="30"/>
        </w:rPr>
        <w:sectPr>
          <w:pgSz w:w="12240" w:h="15840"/>
          <w:pgMar w:top="1440" w:right="1800" w:bottom="1440" w:left="1800" w:header="720" w:footer="720" w:gutter="0"/>
          <w:pgNumType w:start="1"/>
          <w:cols w:space="720" w:num="1"/>
        </w:sectPr>
      </w:pPr>
    </w:p>
    <w:p w14:paraId="6CA9375D">
      <w:pPr>
        <w:autoSpaceDE w:val="0"/>
        <w:autoSpaceDN w:val="0"/>
        <w:adjustRightInd w:val="0"/>
        <w:spacing w:line="600" w:lineRule="exact"/>
        <w:rPr>
          <w:rFonts w:ascii="Times New Roman" w:hAnsi="Times New Roman" w:eastAsia="黑体" w:cs="黑体"/>
          <w:kern w:val="0"/>
          <w:sz w:val="44"/>
          <w:szCs w:val="44"/>
        </w:rPr>
      </w:pPr>
    </w:p>
    <w:p w14:paraId="08A75C63">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6C59BE9D">
      <w:pPr>
        <w:autoSpaceDE w:val="0"/>
        <w:autoSpaceDN w:val="0"/>
        <w:adjustRightInd w:val="0"/>
        <w:spacing w:line="600" w:lineRule="exact"/>
        <w:jc w:val="left"/>
        <w:rPr>
          <w:rFonts w:ascii="Times New Roman" w:hAnsi="Times New Roman" w:eastAsia="黑体" w:cs="黑体"/>
          <w:kern w:val="0"/>
          <w:sz w:val="30"/>
          <w:szCs w:val="30"/>
        </w:rPr>
      </w:pPr>
    </w:p>
    <w:p w14:paraId="3EA65BC5">
      <w:pPr>
        <w:tabs>
          <w:tab w:val="right" w:leader="dot" w:pos="8306"/>
        </w:tabs>
        <w:autoSpaceDE w:val="0"/>
        <w:autoSpaceDN w:val="0"/>
        <w:adjustRightInd w:val="0"/>
        <w:spacing w:line="700" w:lineRule="exact"/>
        <w:jc w:val="left"/>
        <w:rPr>
          <w:rFonts w:hint="eastAsia" w:ascii="宋体" w:hAnsi="宋体" w:eastAsia="宋体" w:cs="宋体"/>
          <w:kern w:val="0"/>
          <w:sz w:val="30"/>
          <w:szCs w:val="30"/>
        </w:rPr>
      </w:pPr>
      <w:r>
        <w:rPr>
          <w:rFonts w:hint="eastAsia" w:ascii="宋体" w:hAnsi="宋体" w:eastAsia="宋体" w:cs="宋体"/>
          <w:kern w:val="0"/>
          <w:sz w:val="30"/>
          <w:szCs w:val="30"/>
        </w:rPr>
        <w:t>第一部分概况</w:t>
      </w:r>
    </w:p>
    <w:p w14:paraId="627AAF2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775E4AD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4E000B23">
      <w:pPr>
        <w:tabs>
          <w:tab w:val="right" w:leader="dot" w:pos="8306"/>
        </w:tabs>
        <w:autoSpaceDE w:val="0"/>
        <w:autoSpaceDN w:val="0"/>
        <w:adjustRightInd w:val="0"/>
        <w:spacing w:line="700" w:lineRule="exact"/>
        <w:jc w:val="left"/>
        <w:rPr>
          <w:rFonts w:hint="eastAsia" w:ascii="宋体" w:hAnsi="宋体" w:eastAsia="宋体" w:cs="宋体"/>
          <w:kern w:val="0"/>
          <w:sz w:val="30"/>
          <w:szCs w:val="30"/>
        </w:rPr>
      </w:pPr>
      <w:r>
        <w:rPr>
          <w:rFonts w:hint="eastAsia" w:ascii="宋体" w:hAnsi="宋体" w:eastAsia="宋体" w:cs="宋体"/>
          <w:kern w:val="0"/>
          <w:sz w:val="30"/>
          <w:szCs w:val="30"/>
        </w:rPr>
        <w:t>第二部分2023年度部门决算表</w:t>
      </w:r>
    </w:p>
    <w:p w14:paraId="0E4EA6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2367056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407C6BC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32D109E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0E8996E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1270732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71C1BAD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178B6F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36D1818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3A18C7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0730CBB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7C146D7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7414F5B8">
      <w:pPr>
        <w:tabs>
          <w:tab w:val="right" w:leader="dot" w:pos="8306"/>
        </w:tabs>
        <w:autoSpaceDE w:val="0"/>
        <w:autoSpaceDN w:val="0"/>
        <w:adjustRightInd w:val="0"/>
        <w:spacing w:line="700" w:lineRule="exact"/>
        <w:jc w:val="left"/>
        <w:rPr>
          <w:rFonts w:hint="eastAsia" w:ascii="宋体" w:hAnsi="宋体" w:eastAsia="宋体" w:cs="宋体"/>
          <w:kern w:val="0"/>
          <w:sz w:val="30"/>
          <w:szCs w:val="30"/>
        </w:rPr>
      </w:pPr>
      <w:r>
        <w:rPr>
          <w:rFonts w:hint="eastAsia" w:ascii="宋体" w:hAnsi="宋体" w:eastAsia="宋体" w:cs="宋体"/>
          <w:kern w:val="0"/>
          <w:sz w:val="30"/>
          <w:szCs w:val="30"/>
        </w:rPr>
        <w:t>第三部分2023年度部门决算情况说明</w:t>
      </w:r>
    </w:p>
    <w:p w14:paraId="222B962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302A9AD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60B9871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7C4F95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4AF2EE8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55F0055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1A3FD36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09F4C9C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5A599EA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3EDE4B4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23228C1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094179F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054A5E7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607C03D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3EDCE0BF">
      <w:pPr>
        <w:tabs>
          <w:tab w:val="right" w:leader="dot" w:pos="8306"/>
        </w:tabs>
        <w:autoSpaceDE w:val="0"/>
        <w:autoSpaceDN w:val="0"/>
        <w:adjustRightInd w:val="0"/>
        <w:spacing w:line="700" w:lineRule="exact"/>
        <w:jc w:val="left"/>
        <w:rPr>
          <w:rFonts w:hint="eastAsia" w:ascii="宋体" w:hAnsi="宋体" w:eastAsia="宋体" w:cs="宋体"/>
          <w:sz w:val="30"/>
          <w:szCs w:val="30"/>
          <w:lang w:val="zh-CN"/>
        </w:rPr>
      </w:pPr>
      <w:r>
        <w:rPr>
          <w:rFonts w:hint="eastAsia" w:ascii="宋体" w:hAnsi="宋体" w:eastAsia="宋体" w:cs="宋体"/>
          <w:kern w:val="0"/>
          <w:sz w:val="30"/>
          <w:szCs w:val="30"/>
        </w:rPr>
        <w:t>第四部分名词解释</w:t>
      </w:r>
    </w:p>
    <w:p w14:paraId="479509F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sectPr>
          <w:pgSz w:w="12240" w:h="15840"/>
          <w:pgMar w:top="1440" w:right="1797" w:bottom="1440" w:left="1797" w:header="720" w:footer="720" w:gutter="0"/>
          <w:pgNumType w:start="1"/>
          <w:cols w:space="720" w:num="1"/>
        </w:sectPr>
      </w:pPr>
    </w:p>
    <w:p w14:paraId="73FB106B">
      <w:pPr>
        <w:keepNext/>
        <w:keepLines/>
        <w:autoSpaceDE w:val="0"/>
        <w:autoSpaceDN w:val="0"/>
        <w:adjustRightInd w:val="0"/>
        <w:spacing w:line="600" w:lineRule="exact"/>
        <w:jc w:val="center"/>
        <w:outlineLvl w:val="0"/>
        <w:rPr>
          <w:rFonts w:hint="eastAsia" w:ascii="宋体" w:hAnsi="宋体" w:eastAsia="宋体" w:cs="宋体"/>
          <w:kern w:val="44"/>
          <w:sz w:val="44"/>
          <w:szCs w:val="44"/>
        </w:rPr>
      </w:pPr>
      <w:r>
        <w:rPr>
          <w:rFonts w:hint="eastAsia" w:ascii="宋体" w:hAnsi="宋体" w:eastAsia="宋体" w:cs="宋体"/>
          <w:kern w:val="44"/>
          <w:sz w:val="44"/>
          <w:szCs w:val="44"/>
        </w:rPr>
        <w:t>第一部分概况</w:t>
      </w:r>
    </w:p>
    <w:p w14:paraId="1889B57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38F8A0E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承担退役军人服务、思想政治、政策咨询、宣传引导、信息平台建设管理、职业教育和技能培训、就业创业服务、帮扶解困等事务工作，联系区关爱退役军人协会</w:t>
      </w:r>
    </w:p>
    <w:p w14:paraId="4ABA6386">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6A24D82A">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天津市河北区退役军人服务中心内设0个职能科室；下辖0个预算单位。纳入天津市河北区退役军人服务中心2023年度部门决算编制范围的单位包括：</w:t>
      </w:r>
    </w:p>
    <w:p w14:paraId="52754F2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1.天津市河北区退役军人服务中心</w:t>
      </w:r>
    </w:p>
    <w:p w14:paraId="22BE9D6D">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r>
        <w:rPr>
          <w:rFonts w:hint="eastAsia" w:ascii="Times New Roman" w:hAnsi="Times New Roman" w:eastAsia="黑体" w:cs="黑体"/>
          <w:sz w:val="30"/>
          <w:szCs w:val="30"/>
          <w:lang w:val="zh-CN"/>
        </w:rPr>
        <w:t>·</w:t>
      </w:r>
    </w:p>
    <w:p w14:paraId="605A1C2C">
      <w:pPr>
        <w:keepNext/>
        <w:keepLines/>
        <w:autoSpaceDE w:val="0"/>
        <w:autoSpaceDN w:val="0"/>
        <w:adjustRightInd w:val="0"/>
        <w:spacing w:line="600" w:lineRule="exact"/>
        <w:jc w:val="center"/>
        <w:outlineLvl w:val="0"/>
        <w:rPr>
          <w:rFonts w:hint="eastAsia" w:ascii="宋体" w:hAnsi="宋体" w:eastAsia="宋体" w:cs="宋体"/>
          <w:kern w:val="44"/>
          <w:sz w:val="44"/>
          <w:szCs w:val="44"/>
        </w:rPr>
      </w:pPr>
      <w:r>
        <w:rPr>
          <w:rFonts w:hint="eastAsia" w:ascii="宋体" w:hAnsi="宋体" w:eastAsia="宋体" w:cs="宋体"/>
          <w:kern w:val="44"/>
          <w:sz w:val="44"/>
          <w:szCs w:val="44"/>
        </w:rPr>
        <w:t>第二部分</w:t>
      </w:r>
      <w:r>
        <w:rPr>
          <w:rFonts w:hint="eastAsia" w:ascii="宋体" w:hAnsi="宋体" w:eastAsia="宋体" w:cs="宋体"/>
          <w:kern w:val="44"/>
          <w:sz w:val="44"/>
          <w:szCs w:val="44"/>
          <w:lang w:val="en-US" w:eastAsia="zh-CN"/>
        </w:rPr>
        <w:t xml:space="preserve">  </w:t>
      </w:r>
      <w:r>
        <w:rPr>
          <w:rFonts w:hint="eastAsia" w:ascii="宋体" w:hAnsi="宋体" w:eastAsia="宋体" w:cs="宋体"/>
          <w:kern w:val="44"/>
          <w:sz w:val="44"/>
          <w:szCs w:val="44"/>
        </w:rPr>
        <w:t>2023年度部门决算表</w:t>
      </w:r>
    </w:p>
    <w:p w14:paraId="71DBF80E">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701A973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43E1E76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253ED1E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FA11D4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59747F8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02C4FDE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3140338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46FD104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75CF6BF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543D454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39099C1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1D58353A">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238F3CFB">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08F81F5E">
      <w:pPr>
        <w:autoSpaceDE w:val="0"/>
        <w:autoSpaceDN w:val="0"/>
        <w:adjustRightInd w:val="0"/>
        <w:spacing w:line="600" w:lineRule="exact"/>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1.天津市河北区退役军人服务中心202</w:t>
      </w:r>
      <w:r>
        <w:rPr>
          <w:rFonts w:hint="eastAsia" w:ascii="Times New Roman" w:hAnsi="Times New Roman" w:eastAsia="仿宋_GB2312" w:cs="仿宋_GB2312"/>
          <w:sz w:val="30"/>
          <w:szCs w:val="30"/>
          <w:lang w:val="en-US" w:eastAsia="zh-CN"/>
        </w:rPr>
        <w:t>3</w:t>
      </w:r>
      <w:r>
        <w:rPr>
          <w:rFonts w:hint="eastAsia" w:ascii="Times New Roman" w:hAnsi="Times New Roman" w:eastAsia="仿宋_GB2312" w:cs="仿宋_GB2312"/>
          <w:sz w:val="30"/>
          <w:szCs w:val="30"/>
        </w:rPr>
        <w:t>年度财政拨款“三公”经费支出决算表为空表。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2.天津市河北区退役军人服务中心202</w:t>
      </w:r>
      <w:r>
        <w:rPr>
          <w:rFonts w:hint="eastAsia" w:ascii="Times New Roman" w:hAnsi="Times New Roman" w:eastAsia="仿宋_GB2312" w:cs="仿宋_GB2312"/>
          <w:sz w:val="30"/>
          <w:szCs w:val="30"/>
          <w:lang w:val="en-US" w:eastAsia="zh-CN"/>
        </w:rPr>
        <w:t>3</w:t>
      </w:r>
      <w:r>
        <w:rPr>
          <w:rFonts w:hint="eastAsia" w:ascii="Times New Roman" w:hAnsi="Times New Roman" w:eastAsia="仿宋_GB2312" w:cs="仿宋_GB2312"/>
          <w:sz w:val="30"/>
          <w:szCs w:val="30"/>
        </w:rPr>
        <w:t>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3.天津市河北区退役军人服务中心202</w:t>
      </w:r>
      <w:r>
        <w:rPr>
          <w:rFonts w:hint="eastAsia" w:ascii="Times New Roman" w:hAnsi="Times New Roman" w:eastAsia="仿宋_GB2312" w:cs="仿宋_GB2312"/>
          <w:sz w:val="30"/>
          <w:szCs w:val="30"/>
          <w:lang w:val="en-US" w:eastAsia="zh-CN"/>
        </w:rPr>
        <w:t>3</w:t>
      </w:r>
      <w:r>
        <w:rPr>
          <w:rFonts w:hint="eastAsia" w:ascii="Times New Roman" w:hAnsi="Times New Roman" w:eastAsia="仿宋_GB2312" w:cs="仿宋_GB2312"/>
          <w:sz w:val="30"/>
          <w:szCs w:val="30"/>
        </w:rPr>
        <w:t>年度国有资本经营预算财政拨款收入支出决算表为空表。</w:t>
      </w:r>
    </w:p>
    <w:p w14:paraId="11BD22FD">
      <w:pPr>
        <w:autoSpaceDE w:val="0"/>
        <w:autoSpaceDN w:val="0"/>
        <w:adjustRightInd w:val="0"/>
        <w:spacing w:line="600" w:lineRule="exact"/>
        <w:ind w:firstLine="601"/>
        <w:jc w:val="left"/>
        <w:rPr>
          <w:rFonts w:ascii="Times New Roman" w:hAnsi="Times New Roman" w:eastAsia="仿宋_GB2312" w:cs="仿宋_GB2312"/>
          <w:sz w:val="30"/>
          <w:szCs w:val="30"/>
        </w:rPr>
      </w:pPr>
    </w:p>
    <w:p w14:paraId="47BDBD17">
      <w:pPr>
        <w:autoSpaceDE w:val="0"/>
        <w:autoSpaceDN w:val="0"/>
        <w:adjustRightInd w:val="0"/>
        <w:spacing w:line="600" w:lineRule="exact"/>
        <w:ind w:firstLine="601"/>
        <w:jc w:val="left"/>
        <w:rPr>
          <w:rFonts w:ascii="Times New Roman" w:hAnsi="Times New Roman" w:eastAsia="仿宋_GB2312" w:cs="仿宋_GB2312"/>
          <w:sz w:val="30"/>
          <w:szCs w:val="30"/>
        </w:rPr>
      </w:pPr>
    </w:p>
    <w:p w14:paraId="1D105A64">
      <w:pPr>
        <w:autoSpaceDE w:val="0"/>
        <w:autoSpaceDN w:val="0"/>
        <w:adjustRightInd w:val="0"/>
        <w:spacing w:line="600" w:lineRule="exact"/>
        <w:ind w:firstLine="601"/>
        <w:jc w:val="left"/>
        <w:rPr>
          <w:rFonts w:ascii="Times New Roman" w:hAnsi="Times New Roman" w:eastAsia="仿宋_GB2312" w:cs="仿宋_GB2312"/>
          <w:sz w:val="30"/>
          <w:szCs w:val="30"/>
        </w:rPr>
      </w:pPr>
    </w:p>
    <w:p w14:paraId="71C6D3E0">
      <w:pPr>
        <w:autoSpaceDE w:val="0"/>
        <w:autoSpaceDN w:val="0"/>
        <w:adjustRightInd w:val="0"/>
        <w:spacing w:line="600" w:lineRule="exact"/>
        <w:ind w:firstLine="601"/>
        <w:jc w:val="left"/>
        <w:rPr>
          <w:rFonts w:ascii="Times New Roman" w:hAnsi="Times New Roman" w:eastAsia="仿宋_GB2312" w:cs="仿宋_GB2312"/>
          <w:sz w:val="30"/>
          <w:szCs w:val="30"/>
        </w:rPr>
      </w:pPr>
    </w:p>
    <w:p w14:paraId="41D4E516">
      <w:pPr>
        <w:autoSpaceDE w:val="0"/>
        <w:autoSpaceDN w:val="0"/>
        <w:adjustRightInd w:val="0"/>
        <w:spacing w:line="600" w:lineRule="exact"/>
        <w:ind w:firstLine="601"/>
        <w:jc w:val="left"/>
        <w:rPr>
          <w:rFonts w:ascii="Times New Roman" w:hAnsi="Times New Roman" w:eastAsia="仿宋_GB2312" w:cs="仿宋_GB2312"/>
          <w:sz w:val="30"/>
          <w:szCs w:val="30"/>
        </w:rPr>
      </w:pPr>
    </w:p>
    <w:p w14:paraId="3FDBF028">
      <w:pPr>
        <w:autoSpaceDE w:val="0"/>
        <w:autoSpaceDN w:val="0"/>
        <w:adjustRightInd w:val="0"/>
        <w:spacing w:line="600" w:lineRule="exact"/>
        <w:ind w:firstLine="601"/>
        <w:jc w:val="left"/>
        <w:rPr>
          <w:rFonts w:ascii="Times New Roman" w:hAnsi="Times New Roman" w:eastAsia="仿宋_GB2312" w:cs="仿宋_GB2312"/>
          <w:sz w:val="30"/>
          <w:szCs w:val="30"/>
        </w:rPr>
      </w:pPr>
    </w:p>
    <w:p w14:paraId="1DBF991B">
      <w:pPr>
        <w:autoSpaceDE w:val="0"/>
        <w:autoSpaceDN w:val="0"/>
        <w:adjustRightInd w:val="0"/>
        <w:spacing w:line="600" w:lineRule="exact"/>
        <w:ind w:firstLine="601"/>
        <w:jc w:val="left"/>
        <w:rPr>
          <w:rFonts w:ascii="Times New Roman" w:hAnsi="Times New Roman" w:eastAsia="仿宋_GB2312" w:cs="仿宋_GB2312"/>
          <w:sz w:val="30"/>
          <w:szCs w:val="30"/>
        </w:rPr>
      </w:pPr>
    </w:p>
    <w:p w14:paraId="79F22E8B">
      <w:pPr>
        <w:autoSpaceDE w:val="0"/>
        <w:autoSpaceDN w:val="0"/>
        <w:adjustRightInd w:val="0"/>
        <w:spacing w:line="600" w:lineRule="exact"/>
        <w:ind w:firstLine="601"/>
        <w:jc w:val="left"/>
        <w:rPr>
          <w:rFonts w:ascii="Times New Roman" w:hAnsi="Times New Roman" w:eastAsia="仿宋_GB2312" w:cs="仿宋_GB2312"/>
          <w:sz w:val="30"/>
          <w:szCs w:val="30"/>
        </w:rPr>
      </w:pPr>
    </w:p>
    <w:p w14:paraId="645E8291">
      <w:pPr>
        <w:autoSpaceDE w:val="0"/>
        <w:autoSpaceDN w:val="0"/>
        <w:adjustRightInd w:val="0"/>
        <w:spacing w:line="600" w:lineRule="exact"/>
        <w:ind w:firstLine="601"/>
        <w:jc w:val="left"/>
        <w:rPr>
          <w:rFonts w:ascii="Times New Roman" w:hAnsi="Times New Roman" w:eastAsia="仿宋_GB2312" w:cs="仿宋_GB2312"/>
          <w:sz w:val="30"/>
          <w:szCs w:val="30"/>
        </w:rPr>
      </w:pPr>
    </w:p>
    <w:p w14:paraId="2E02FCDE">
      <w:pPr>
        <w:autoSpaceDE w:val="0"/>
        <w:autoSpaceDN w:val="0"/>
        <w:adjustRightInd w:val="0"/>
        <w:spacing w:line="600" w:lineRule="exact"/>
        <w:ind w:firstLine="601"/>
        <w:jc w:val="left"/>
        <w:rPr>
          <w:rFonts w:ascii="Times New Roman" w:hAnsi="Times New Roman" w:eastAsia="仿宋_GB2312" w:cs="仿宋_GB2312"/>
          <w:sz w:val="30"/>
          <w:szCs w:val="30"/>
        </w:rPr>
      </w:pPr>
    </w:p>
    <w:p w14:paraId="45584ADA">
      <w:pPr>
        <w:autoSpaceDE w:val="0"/>
        <w:autoSpaceDN w:val="0"/>
        <w:adjustRightInd w:val="0"/>
        <w:spacing w:line="600" w:lineRule="exact"/>
        <w:ind w:firstLine="601"/>
        <w:jc w:val="left"/>
        <w:rPr>
          <w:rFonts w:ascii="Times New Roman" w:hAnsi="Times New Roman" w:eastAsia="仿宋_GB2312" w:cs="仿宋_GB2312"/>
          <w:sz w:val="30"/>
          <w:szCs w:val="30"/>
        </w:rPr>
      </w:pPr>
    </w:p>
    <w:p w14:paraId="22192807">
      <w:pPr>
        <w:autoSpaceDE w:val="0"/>
        <w:autoSpaceDN w:val="0"/>
        <w:adjustRightInd w:val="0"/>
        <w:spacing w:line="600" w:lineRule="exact"/>
        <w:ind w:firstLine="601"/>
        <w:jc w:val="left"/>
        <w:rPr>
          <w:rFonts w:ascii="Times New Roman" w:hAnsi="Times New Roman" w:eastAsia="仿宋_GB2312" w:cs="仿宋_GB2312"/>
          <w:sz w:val="30"/>
          <w:szCs w:val="30"/>
        </w:rPr>
      </w:pPr>
    </w:p>
    <w:p w14:paraId="7E1553D9">
      <w:pPr>
        <w:autoSpaceDE w:val="0"/>
        <w:autoSpaceDN w:val="0"/>
        <w:adjustRightInd w:val="0"/>
        <w:spacing w:line="600" w:lineRule="exact"/>
        <w:ind w:firstLine="601"/>
        <w:jc w:val="left"/>
        <w:rPr>
          <w:rFonts w:ascii="Times New Roman" w:hAnsi="Times New Roman" w:eastAsia="仿宋_GB2312" w:cs="仿宋_GB2312"/>
          <w:sz w:val="30"/>
          <w:szCs w:val="30"/>
        </w:rPr>
      </w:pPr>
    </w:p>
    <w:p w14:paraId="7F132547">
      <w:pPr>
        <w:keepNext/>
        <w:keepLines/>
        <w:autoSpaceDE w:val="0"/>
        <w:autoSpaceDN w:val="0"/>
        <w:adjustRightInd w:val="0"/>
        <w:spacing w:line="600" w:lineRule="exact"/>
        <w:ind w:firstLine="600"/>
        <w:jc w:val="left"/>
        <w:outlineLvl w:val="1"/>
        <w:rPr>
          <w:rFonts w:hint="eastAsia" w:ascii="宋体" w:hAnsi="宋体" w:eastAsia="宋体" w:cs="宋体"/>
          <w:kern w:val="44"/>
          <w:sz w:val="44"/>
          <w:szCs w:val="44"/>
        </w:rPr>
      </w:pPr>
      <w:r>
        <w:rPr>
          <w:rFonts w:hint="eastAsia" w:ascii="宋体" w:hAnsi="宋体" w:eastAsia="宋体" w:cs="宋体"/>
          <w:kern w:val="44"/>
          <w:sz w:val="44"/>
          <w:szCs w:val="44"/>
        </w:rPr>
        <w:t>第三部分</w:t>
      </w:r>
      <w:r>
        <w:rPr>
          <w:rFonts w:hint="eastAsia" w:ascii="宋体" w:hAnsi="宋体" w:eastAsia="宋体" w:cs="宋体"/>
          <w:kern w:val="44"/>
          <w:sz w:val="44"/>
          <w:szCs w:val="44"/>
          <w:lang w:val="en-US" w:eastAsia="zh-CN"/>
        </w:rPr>
        <w:t xml:space="preserve">  </w:t>
      </w:r>
      <w:r>
        <w:rPr>
          <w:rFonts w:hint="eastAsia" w:ascii="宋体" w:hAnsi="宋体" w:eastAsia="宋体" w:cs="宋体"/>
          <w:kern w:val="44"/>
          <w:sz w:val="44"/>
          <w:szCs w:val="44"/>
        </w:rPr>
        <w:t>2023年度部门决算情况说明</w:t>
      </w:r>
    </w:p>
    <w:p w14:paraId="1885C535">
      <w:pPr>
        <w:autoSpaceDE w:val="0"/>
        <w:autoSpaceDN w:val="0"/>
        <w:adjustRightInd w:val="0"/>
        <w:spacing w:line="580" w:lineRule="exact"/>
        <w:ind w:firstLine="600"/>
        <w:jc w:val="left"/>
        <w:rPr>
          <w:rFonts w:ascii="Times New Roman" w:hAnsi="Times New Roman" w:eastAsia="黑体" w:cs="黑体"/>
          <w:sz w:val="30"/>
          <w:szCs w:val="30"/>
          <w:lang w:val="zh-CN"/>
        </w:rPr>
      </w:pPr>
    </w:p>
    <w:p w14:paraId="77AECE2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798EF59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天津市河北区退役军人服务中心2023年度收入、支出决算总计</w:t>
      </w:r>
      <w:r>
        <w:rPr>
          <w:rFonts w:hint="eastAsia" w:ascii="Times New Roman" w:hAnsi="Times New Roman" w:eastAsia="仿宋_GB2312" w:cs="仿宋_GB2312"/>
          <w:sz w:val="30"/>
          <w:szCs w:val="30"/>
        </w:rPr>
        <w:t>2,702,291.23元，与2022年度相比，收、支总计各增加1,330,431.24元，增长96.98%，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：本年度新增重大项目。</w:t>
      </w:r>
    </w:p>
    <w:p w14:paraId="72B1611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7717521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天津市河北区退役军人服务中心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2,702,281.11</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年度相比增加1,338,614.71元，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：本年度新增重大项目。</w:t>
      </w:r>
    </w:p>
    <w:p w14:paraId="222ABCBE">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2,702,032.29</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99.99</w:t>
      </w:r>
      <w:r>
        <w:rPr>
          <w:rFonts w:hint="eastAsia" w:ascii="Times New Roman" w:hAnsi="Times New Roman" w:eastAsia="宋体" w:cs="Times New Roman"/>
          <w:sz w:val="30"/>
          <w:szCs w:val="30"/>
        </w:rPr>
        <w:t>%；</w:t>
      </w:r>
    </w:p>
    <w:p w14:paraId="135036A1">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1E68D44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C4C2D6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CF9330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493BD99">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CB177AF">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8B2FC90">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474D6ED">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248.82元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0.01%。</w:t>
      </w:r>
    </w:p>
    <w:p w14:paraId="6F22F9E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1FA1CAB1">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天津市河北区退役军人服务中心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年度本年支出合计2,702,291.23元，与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年度相比增加1,330,441.36元，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本年度新增重大项目。</w:t>
      </w:r>
    </w:p>
    <w:p w14:paraId="09BD778B">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1,024,025.23元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占37.89%；</w:t>
      </w:r>
    </w:p>
    <w:p w14:paraId="43BA5AB1">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1,678,266.00元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占62.11%；</w:t>
      </w:r>
    </w:p>
    <w:p w14:paraId="1A69EE5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2E7E0C4">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7BA9421E">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0155132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78D429C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2,702,032.29</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年度相比，财政拨款收、支总计各增加1,330,329.42元，增长96.98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本年度新增重大项目。</w:t>
      </w:r>
    </w:p>
    <w:p w14:paraId="1289834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5095C38D">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20CA152E">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计2,702,032.29元，占本年支出合计的99.99%，与2022年度相比，一般公共预算财政拨款支出增加1,330,329.42元，增长96.98%，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：本年度新增重大项目。</w:t>
      </w:r>
    </w:p>
    <w:p w14:paraId="208576F9">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0A1A3E36">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2,702,032.29</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社会保障和就业支出2,658,142.15元，占98.38%；卫生健康支出43,890.14元，占1.62%。</w:t>
      </w:r>
    </w:p>
    <w:p w14:paraId="3E4D9975">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1FD72C5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7,331,709.00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2,702,032.29</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36.85%</w:t>
      </w:r>
      <w:r>
        <w:rPr>
          <w:rFonts w:hint="eastAsia" w:ascii="Times New Roman" w:hAnsi="Times New Roman" w:eastAsia="仿宋_GB2312" w:cs="仿宋_GB2312"/>
          <w:kern w:val="0"/>
          <w:sz w:val="30"/>
          <w:szCs w:val="30"/>
        </w:rPr>
        <w:t>。其中：</w:t>
      </w:r>
    </w:p>
    <w:p w14:paraId="5EB25F6F">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1.社会保障和就业支出（类）行政事业单位养老支出（款）机关事业单位基本养老保险缴费支出（项）年初预算为81,289.00 元，支出决算为67,415.04元，完成年初预算的 82.93%，决算数小于年初预算数的主要原因是我单位2022年12月减少1名职工，年初预算中包含这名职工的各项经费。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2.社会保障和就业支出（类）行政事业单位养老支出（款）机关事业单位职业年金缴费支出（项）年初预算为40,645.00 元，支出决算为33,707.52元，完成年初预算的82.93%，决算数小于年初预算数的主要原因是我单位2022年12月减少1名职工，年初预算中包含这名职工的各项经费 。</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社会保障和就业支出（类）退役军人管理事务（款）事业运行（项）年初预算为1,009,429.00元，支出决算为878,753.59元，完成年初预算的87.05%，决算数小于年初预算数的主要原因是我单位2022年12月减少1名职工，年初预算中包含这名职工的各项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4.社会保障和就业支出（类）退役军人管理事务（款）其他退役安置支出（项）年初预算为 6,147,000.00元，支出决算为1,678,266.00元，完成年初预算的27.30%，决算数小于年初预算数的主要原因是我单位将八一慰问金项目指标分给十条街道去发放。</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5.卫生健康支出（类）行政事业单位医疗（款）事业单位医疗（项）年初预算为53,346.00 元，支出决算为43,890.14元，完成年初预算的82.27%，决算数小于</w:t>
      </w:r>
      <w:bookmarkStart w:id="0" w:name="_GoBack"/>
      <w:bookmarkEnd w:id="0"/>
      <w:r>
        <w:rPr>
          <w:rFonts w:hint="eastAsia" w:ascii="Times New Roman" w:hAnsi="Times New Roman" w:eastAsia="仿宋_GB2312" w:cs="仿宋_GB2312"/>
          <w:sz w:val="30"/>
          <w:szCs w:val="30"/>
        </w:rPr>
        <w:t>年初预算数的主要原因是我单位2022年12月减少1名职工，年初预算中包含这名职工的各项经费。</w:t>
      </w:r>
    </w:p>
    <w:p w14:paraId="4820FD0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02501F3D">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天津市河北区退役军人服务中心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1,023,766.29</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年度相比减少220,720.58元，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我单位2022年12月减少1名职工。</w:t>
      </w:r>
      <w:r>
        <w:rPr>
          <w:rFonts w:hint="eastAsia" w:ascii="Times New Roman" w:hAnsi="Times New Roman" w:eastAsia="仿宋_GB2312" w:cs="仿宋_GB2312"/>
          <w:kern w:val="0"/>
          <w:sz w:val="30"/>
          <w:szCs w:val="30"/>
        </w:rPr>
        <w:t>其中：</w:t>
      </w:r>
    </w:p>
    <w:p w14:paraId="4E7EA64A">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977,845.30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主要包括基本工资、津贴补贴、绩效工资、机关事业单位基本养老保险缴费、职业年金缴费、职工基本医疗保险缴费、其他社会保障缴费、住房公积金、其他工资福利支出。</w:t>
      </w:r>
    </w:p>
    <w:p w14:paraId="2A148C2B">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45,920.99</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主要包括办公费、手续费、水费、邮电费、差旅费、培训费、维修（护）费、工会经费、福利费、税金及附加。</w:t>
      </w:r>
    </w:p>
    <w:p w14:paraId="7953F5C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2EA46365">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天津市河北区退役军人服务中心2023年度无政府性基金预算财政拨款收入、支出和结转结余。</w:t>
      </w:r>
      <w:r>
        <w:rPr>
          <w:rFonts w:hint="eastAsia" w:ascii="Times New Roman" w:hAnsi="Times New Roman" w:eastAsia="仿宋_GB2312" w:cs="仿宋_GB2312"/>
          <w:sz w:val="30"/>
          <w:szCs w:val="30"/>
        </w:rPr>
        <w:tab/>
      </w:r>
    </w:p>
    <w:p w14:paraId="0008ADB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527F2C6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天津市河北区退役军人服务中心2023年度无国有资本经营预算财政拨款收入、支出和结转结余。</w:t>
      </w:r>
    </w:p>
    <w:p w14:paraId="33606D9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16F37902">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3DA947F4">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。因本年及去年同期均未使用财政拨款列支“三公”经费，故本年支出决算与本年预算、上年支出决算均持平为0元。</w:t>
      </w:r>
    </w:p>
    <w:p w14:paraId="0D94FB13">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598032C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。因本年及去年同期均未使用财政拨款列支因公出国（境）费，故本年支出决算与本年预算、上年支出决算均持平为0元。</w:t>
      </w:r>
    </w:p>
    <w:p w14:paraId="0ECC954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40C17CD">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。因本年及去年同期均未使用财政拨款列支公务用车购置及运行维护费，故本年支出决算与本年预算、上年支出决算均持平为0元。其中：</w:t>
      </w:r>
    </w:p>
    <w:p w14:paraId="6BE861A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。因本年及去年同期均未使用财政拨款列支公务用车运行维护费，故本年支出决算与本年预算、上年支出决算均持平为0元。</w:t>
      </w:r>
    </w:p>
    <w:p w14:paraId="3BC0F8EE">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64CF2B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。因本年及去年同期均未使用财政拨款列支公务用车购置费，故本年支出决算与本年预算、上年支出决算均持平为0元。</w:t>
      </w:r>
    </w:p>
    <w:p w14:paraId="378350A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147BDD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元（去年同期0.00元），支出决算与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支出决算较上年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。因本年及去年同期均未使用财政拨款列支公务接待费，故本年支出决算与本年预算、上年支出决算均持平为0元。</w:t>
      </w:r>
    </w:p>
    <w:p w14:paraId="5B2FC903">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3AA7A65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235D9FB7">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天津市河北区退役军人服务中心2023年度无机关运行经费。</w:t>
      </w:r>
    </w:p>
    <w:p w14:paraId="45B0915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04C9849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天津市河北区退役军人服务中心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1,058,910.00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1,058,910.00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1,058,910.00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181D3FC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7D13624A">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天津市河北区退役军人服务中心2023年度无国有资产占有使用情况。</w:t>
      </w:r>
    </w:p>
    <w:p w14:paraId="2454821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79BD99A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天津市河北区退役军人服务中心2023年度无需公开项目支出绩效自评结果。</w:t>
      </w:r>
    </w:p>
    <w:p w14:paraId="55535D6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35C2108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天津市河北区退役军人服务中心不属于乡、镇、街级单位，不涉及公开2023年度教育、医疗卫生、社会保障和就业、住房保障、涉农补贴等民生支出情况。</w:t>
      </w:r>
    </w:p>
    <w:p w14:paraId="74018750">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1D6CCA38">
      <w:pPr>
        <w:keepNext/>
        <w:keepLines/>
        <w:autoSpaceDE w:val="0"/>
        <w:autoSpaceDN w:val="0"/>
        <w:adjustRightInd w:val="0"/>
        <w:spacing w:line="600" w:lineRule="exact"/>
        <w:jc w:val="center"/>
        <w:outlineLvl w:val="0"/>
        <w:rPr>
          <w:rFonts w:hint="eastAsia" w:ascii="宋体" w:hAnsi="宋体" w:eastAsia="宋体" w:cs="宋体"/>
          <w:kern w:val="44"/>
          <w:sz w:val="44"/>
          <w:szCs w:val="44"/>
        </w:rPr>
      </w:pPr>
      <w:r>
        <w:rPr>
          <w:rFonts w:hint="eastAsia" w:ascii="宋体" w:hAnsi="宋体" w:eastAsia="宋体" w:cs="宋体"/>
          <w:kern w:val="44"/>
          <w:sz w:val="44"/>
          <w:szCs w:val="44"/>
        </w:rPr>
        <w:t>第四部分</w:t>
      </w:r>
      <w:r>
        <w:rPr>
          <w:rFonts w:hint="eastAsia" w:ascii="宋体" w:hAnsi="宋体" w:eastAsia="宋体" w:cs="宋体"/>
          <w:kern w:val="44"/>
          <w:sz w:val="44"/>
          <w:szCs w:val="44"/>
          <w:lang w:val="en-US" w:eastAsia="zh-CN"/>
        </w:rPr>
        <w:t xml:space="preserve">  </w:t>
      </w:r>
      <w:r>
        <w:rPr>
          <w:rFonts w:hint="eastAsia" w:ascii="宋体" w:hAnsi="宋体" w:eastAsia="宋体" w:cs="宋体"/>
          <w:kern w:val="44"/>
          <w:sz w:val="44"/>
          <w:szCs w:val="44"/>
        </w:rPr>
        <w:t>名词解释</w:t>
      </w:r>
    </w:p>
    <w:p w14:paraId="52D4EA8C">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0917523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2FD700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DB07A3B">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52584929"/>
    <w:sectPr>
      <w:footerReference r:id="rId3" w:type="default"/>
      <w:pgSz w:w="12240" w:h="15840"/>
      <w:pgMar w:top="1440" w:right="1797" w:bottom="1440" w:left="179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AEE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595AA5"/>
    <w:rsid w:val="000205B4"/>
    <w:rsid w:val="00022E4C"/>
    <w:rsid w:val="000A1577"/>
    <w:rsid w:val="000D438E"/>
    <w:rsid w:val="000D4E39"/>
    <w:rsid w:val="00113414"/>
    <w:rsid w:val="0033234A"/>
    <w:rsid w:val="00364E2A"/>
    <w:rsid w:val="003F50C6"/>
    <w:rsid w:val="00454953"/>
    <w:rsid w:val="00487B16"/>
    <w:rsid w:val="004938EB"/>
    <w:rsid w:val="00511F1C"/>
    <w:rsid w:val="00591A18"/>
    <w:rsid w:val="00595AA5"/>
    <w:rsid w:val="006337E9"/>
    <w:rsid w:val="00701257"/>
    <w:rsid w:val="00725A9F"/>
    <w:rsid w:val="007B1FD4"/>
    <w:rsid w:val="008C0C9A"/>
    <w:rsid w:val="00967FF6"/>
    <w:rsid w:val="00A17CEB"/>
    <w:rsid w:val="00C720B0"/>
    <w:rsid w:val="00D8793D"/>
    <w:rsid w:val="00DD2872"/>
    <w:rsid w:val="00E161D9"/>
    <w:rsid w:val="00EB7490"/>
    <w:rsid w:val="1EE25E64"/>
    <w:rsid w:val="3C8D31ED"/>
    <w:rsid w:val="467D0631"/>
    <w:rsid w:val="572763A2"/>
    <w:rsid w:val="72A61EEE"/>
    <w:rsid w:val="7DC34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4308</Words>
  <Characters>5049</Characters>
  <Lines>39</Lines>
  <Paragraphs>11</Paragraphs>
  <TotalTime>65</TotalTime>
  <ScaleCrop>false</ScaleCrop>
  <LinksUpToDate>false</LinksUpToDate>
  <CharactersWithSpaces>5088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2024-08-16T02:11:00Z</dcterms:created>
  <dc:creator>China</dc:creator>
  <cp:lastModifiedBy>10845</cp:lastModifiedBy>
  <dcterms:modified xsi:type="dcterms:W3CDTF">2024-09-14T08:26:00Z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E365A739B353460097DC45DB70606CEB_12</vt:lpwstr>
  </property>
</Properties>
</file>