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27" w:rsidRDefault="003E5D2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bookmarkStart w:id="0" w:name="_GoBack"/>
      <w:bookmarkEnd w:id="0"/>
    </w:p>
    <w:p w:rsidR="003E5D27" w:rsidRDefault="003E5D2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5D27" w:rsidRDefault="003E5D2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5D27" w:rsidRDefault="003E5D2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5D27" w:rsidRDefault="003E5D2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5D27" w:rsidRDefault="003E5D2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5D27" w:rsidRDefault="009B2E62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 w:hint="eastAsia"/>
          <w:w w:val="95"/>
          <w:sz w:val="44"/>
          <w:szCs w:val="44"/>
        </w:rPr>
        <w:tab/>
      </w:r>
      <w:r>
        <w:rPr>
          <w:rFonts w:eastAsia="黑体" w:hint="eastAsia"/>
          <w:w w:val="95"/>
          <w:sz w:val="44"/>
          <w:szCs w:val="44"/>
        </w:rPr>
        <w:tab/>
      </w:r>
    </w:p>
    <w:p w:rsidR="003E5D27" w:rsidRDefault="003E5D27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3E5D27" w:rsidRDefault="009B2E62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天津市河北区体育局</w:t>
      </w:r>
    </w:p>
    <w:p w:rsidR="003E5D27" w:rsidRDefault="009B2E62">
      <w:pPr>
        <w:spacing w:line="24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2025</w:t>
      </w:r>
      <w:r>
        <w:rPr>
          <w:rFonts w:ascii="黑体" w:eastAsia="黑体" w:hAnsi="黑体" w:cs="黑体" w:hint="eastAsia"/>
          <w:sz w:val="48"/>
          <w:szCs w:val="48"/>
        </w:rPr>
        <w:t>年部门预算</w:t>
      </w:r>
    </w:p>
    <w:p w:rsidR="003E5D27" w:rsidRDefault="003E5D27">
      <w:pPr>
        <w:spacing w:line="240" w:lineRule="auto"/>
        <w:jc w:val="center"/>
        <w:rPr>
          <w:rFonts w:ascii="方正小标宋简体" w:eastAsia="方正小标宋简体" w:hAnsi="方正小标宋简体" w:cs="方正小标宋简体"/>
          <w:w w:val="95"/>
          <w:sz w:val="48"/>
          <w:szCs w:val="48"/>
        </w:rPr>
      </w:pPr>
    </w:p>
    <w:p w:rsidR="003E5D27" w:rsidRDefault="003E5D27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3E5D27" w:rsidRDefault="003E5D27"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 w:rsidR="003E5D27" w:rsidRDefault="009B2E62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</w:t>
      </w:r>
      <w:r>
        <w:rPr>
          <w:rFonts w:ascii="黑体" w:eastAsia="黑体" w:hint="eastAsia"/>
          <w:sz w:val="44"/>
          <w:szCs w:val="44"/>
        </w:rPr>
        <w:t xml:space="preserve">   </w:t>
      </w:r>
      <w:r>
        <w:rPr>
          <w:rFonts w:ascii="黑体" w:eastAsia="黑体" w:hint="eastAsia"/>
          <w:sz w:val="44"/>
          <w:szCs w:val="44"/>
        </w:rPr>
        <w:t>录</w:t>
      </w:r>
    </w:p>
    <w:p w:rsidR="003E5D27" w:rsidRDefault="003E5D27">
      <w:pPr>
        <w:spacing w:line="600" w:lineRule="exact"/>
        <w:rPr>
          <w:rFonts w:ascii="黑体" w:eastAsia="黑体"/>
          <w:sz w:val="30"/>
          <w:szCs w:val="30"/>
        </w:rPr>
      </w:pPr>
    </w:p>
    <w:p w:rsidR="003E5D27" w:rsidRDefault="009B2E6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第一部分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况</w:t>
      </w:r>
      <w:proofErr w:type="gramEnd"/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一、主要职责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二、机构设置情况</w:t>
      </w:r>
    </w:p>
    <w:p w:rsidR="003E5D27" w:rsidRDefault="009B2E6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第二部分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年部门预算情况说明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一、关于收支总体情况表的说明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二、关于收入总体情况表的说明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三、关于支出总体情况表的说明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四、关于财政拨款收支总体情况表的说明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五、关于一般公共预算支出情况的说明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六、关于一般公共预算基本支出情况表的说明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七、关于一般公共预算“三公”经费支出情况表的说明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八、关于政府性基金预算支出情况表的说明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九、关于国有资本经营预算支出情况表的说明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十、其他重要事项的情况说明</w:t>
      </w:r>
    </w:p>
    <w:p w:rsidR="003E5D27" w:rsidRDefault="009B2E6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第三部分</w:t>
      </w:r>
      <w:r>
        <w:rPr>
          <w:rFonts w:ascii="仿宋_GB2312" w:eastAsia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>名词解释</w:t>
      </w:r>
    </w:p>
    <w:p w:rsidR="003E5D27" w:rsidRDefault="009B2E6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第四部分</w:t>
      </w:r>
      <w:r>
        <w:rPr>
          <w:rFonts w:ascii="仿宋_GB2312" w:eastAsia="仿宋_GB2312" w:hint="eastAsia"/>
          <w:b/>
          <w:sz w:val="30"/>
          <w:szCs w:val="30"/>
        </w:rPr>
        <w:t xml:space="preserve">  2025</w:t>
      </w:r>
      <w:r>
        <w:rPr>
          <w:rFonts w:ascii="仿宋_GB2312" w:eastAsia="仿宋_GB2312" w:hint="eastAsia"/>
          <w:b/>
          <w:sz w:val="30"/>
          <w:szCs w:val="30"/>
        </w:rPr>
        <w:t>年部门预算表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一、部门收支总体情况表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二、部门收入总体情况表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三、部门支出总体情况表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四、财政拨款收支总体情况表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五、一般公共预算支出情况表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六、一般公共预算基本支出情况表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七、一般公共预算“三公”经费支出情况表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八、政府性基金预算支出情况表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九、国有资本经营预算支出情况表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十、项目支出表</w:t>
      </w:r>
    </w:p>
    <w:p w:rsidR="003E5D27" w:rsidRDefault="009B2E62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十一、关于空表的说明</w:t>
      </w:r>
      <w:r>
        <w:rPr>
          <w:rFonts w:ascii="仿宋_GB2312" w:eastAsia="仿宋_GB2312" w:hint="eastAsia"/>
          <w:sz w:val="30"/>
          <w:szCs w:val="30"/>
        </w:rPr>
        <w:tab/>
      </w:r>
    </w:p>
    <w:p w:rsidR="003E5D27" w:rsidRDefault="009B2E62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/>
      </w:r>
      <w:r>
        <w:rPr>
          <w:rFonts w:ascii="仿宋_GB2312" w:eastAsia="仿宋_GB2312" w:hint="eastAsia"/>
          <w:b/>
          <w:sz w:val="30"/>
          <w:szCs w:val="30"/>
        </w:rPr>
        <w:instrText>TOC \o "1-3" \h \z \u</w:instrText>
      </w:r>
      <w:r>
        <w:rPr>
          <w:rFonts w:ascii="仿宋_GB2312" w:eastAsia="仿宋_GB2312"/>
          <w:b/>
          <w:sz w:val="30"/>
          <w:szCs w:val="30"/>
        </w:rPr>
        <w:fldChar w:fldCharType="separate"/>
      </w:r>
    </w:p>
    <w:p w:rsidR="003E5D27" w:rsidRDefault="009B2E62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end"/>
      </w: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ascii="仿宋_GB2312" w:eastAsia="仿宋_GB2312"/>
          <w:sz w:val="30"/>
          <w:szCs w:val="30"/>
        </w:rPr>
      </w:pPr>
    </w:p>
    <w:p w:rsidR="003E5D27" w:rsidRDefault="003E5D27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3E5D27" w:rsidRDefault="003E5D27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3E5D27">
          <w:headerReference w:type="default" r:id="rId7"/>
          <w:footerReference w:type="even" r:id="rId8"/>
          <w:footerReference w:type="default" r:id="rId9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3E5D27" w:rsidRDefault="009B2E62">
      <w:pPr>
        <w:pStyle w:val="1"/>
        <w:spacing w:line="600" w:lineRule="exact"/>
        <w:jc w:val="center"/>
        <w:rPr>
          <w:rFonts w:ascii="黑体" w:eastAsia="黑体" w:hAnsi="黑体" w:cs="黑体"/>
          <w:b w:val="0"/>
        </w:rPr>
      </w:pPr>
      <w:bookmarkStart w:id="1" w:name="_Toc78784554"/>
      <w:r>
        <w:rPr>
          <w:rFonts w:ascii="黑体" w:eastAsia="黑体" w:hAnsi="黑体" w:cs="黑体" w:hint="eastAsia"/>
          <w:b w:val="0"/>
        </w:rPr>
        <w:lastRenderedPageBreak/>
        <w:t>第一部分</w:t>
      </w:r>
      <w:r>
        <w:rPr>
          <w:rFonts w:ascii="黑体" w:eastAsia="黑体" w:hAnsi="黑体" w:cs="黑体" w:hint="eastAsia"/>
          <w:b w:val="0"/>
        </w:rPr>
        <w:t xml:space="preserve">  </w:t>
      </w:r>
      <w:r>
        <w:rPr>
          <w:rFonts w:ascii="黑体" w:eastAsia="黑体" w:hAnsi="黑体" w:cs="黑体" w:hint="eastAsia"/>
          <w:b w:val="0"/>
        </w:rPr>
        <w:t>概</w:t>
      </w:r>
      <w:r>
        <w:rPr>
          <w:rFonts w:ascii="黑体" w:eastAsia="黑体" w:hAnsi="黑体" w:cs="黑体" w:hint="eastAsia"/>
          <w:b w:val="0"/>
        </w:rPr>
        <w:t xml:space="preserve"> </w:t>
      </w:r>
      <w:proofErr w:type="gramStart"/>
      <w:r>
        <w:rPr>
          <w:rFonts w:ascii="黑体" w:eastAsia="黑体" w:hAnsi="黑体" w:cs="黑体" w:hint="eastAsia"/>
          <w:b w:val="0"/>
        </w:rPr>
        <w:t>况</w:t>
      </w:r>
      <w:bookmarkEnd w:id="1"/>
      <w:proofErr w:type="gramEnd"/>
    </w:p>
    <w:p w:rsidR="003E5D27" w:rsidRDefault="003E5D27">
      <w:pPr>
        <w:spacing w:line="600" w:lineRule="exact"/>
      </w:pPr>
    </w:p>
    <w:p w:rsidR="003E5D27" w:rsidRDefault="009B2E62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bookmarkStart w:id="2" w:name="_Toc78784555"/>
      <w:r>
        <w:rPr>
          <w:rFonts w:ascii="黑体" w:eastAsia="黑体" w:hAnsi="黑体" w:hint="eastAsia"/>
          <w:sz w:val="30"/>
          <w:szCs w:val="30"/>
        </w:rPr>
        <w:t>一、主要职责</w:t>
      </w:r>
      <w:bookmarkEnd w:id="2"/>
    </w:p>
    <w:p w:rsidR="003E5D27" w:rsidRDefault="009B2E62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bookmarkStart w:id="3" w:name="_Toc78784556"/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、搞好全民健身工作，做好国民体质监测工作，提高全区各族人民身体素质和健康水平。</w:t>
      </w:r>
      <w:r>
        <w:rPr>
          <w:rFonts w:ascii="仿宋_GB2312" w:eastAsia="仿宋_GB2312" w:hint="eastAsia"/>
          <w:sz w:val="30"/>
          <w:szCs w:val="30"/>
        </w:rPr>
        <w:br/>
        <w:t xml:space="preserve">    2</w:t>
      </w:r>
      <w:r>
        <w:rPr>
          <w:rFonts w:ascii="仿宋_GB2312" w:eastAsia="仿宋_GB2312" w:hint="eastAsia"/>
          <w:sz w:val="30"/>
          <w:szCs w:val="30"/>
        </w:rPr>
        <w:t>、管理、组织、协调、指导全区各级体育组织、单项体育协会、社会体育指导站（点）的工作。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    3</w:t>
      </w:r>
      <w:r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抓好各类体校及全区中小学的业余训练，培养体育后备人才，提高各项运动技术水平，为国家输送优秀的体育后备人才。</w:t>
      </w:r>
      <w:r>
        <w:rPr>
          <w:rFonts w:ascii="仿宋_GB2312" w:eastAsia="仿宋_GB2312" w:hint="eastAsia"/>
          <w:sz w:val="30"/>
          <w:szCs w:val="30"/>
        </w:rPr>
        <w:br/>
        <w:t xml:space="preserve">    4</w:t>
      </w:r>
      <w:r>
        <w:rPr>
          <w:rFonts w:ascii="仿宋_GB2312" w:eastAsia="仿宋_GB2312" w:hint="eastAsia"/>
          <w:sz w:val="30"/>
          <w:szCs w:val="30"/>
        </w:rPr>
        <w:t>、负责审批等级运动员、裁判员、社会体育指导员。</w:t>
      </w:r>
      <w:r>
        <w:rPr>
          <w:rFonts w:ascii="仿宋_GB2312" w:eastAsia="仿宋_GB2312" w:hint="eastAsia"/>
          <w:sz w:val="30"/>
          <w:szCs w:val="30"/>
        </w:rPr>
        <w:br/>
        <w:t xml:space="preserve">    5</w:t>
      </w:r>
      <w:r>
        <w:rPr>
          <w:rFonts w:ascii="仿宋_GB2312" w:eastAsia="仿宋_GB2312" w:hint="eastAsia"/>
          <w:sz w:val="30"/>
          <w:szCs w:val="30"/>
        </w:rPr>
        <w:t>、做好学校体育场、馆对社会开放工作，积极组织和指导基层单位承办市、区各项体育赛事活动。</w:t>
      </w:r>
      <w:r>
        <w:rPr>
          <w:rFonts w:ascii="仿宋_GB2312" w:eastAsia="仿宋_GB2312" w:hint="eastAsia"/>
          <w:sz w:val="30"/>
          <w:szCs w:val="30"/>
        </w:rPr>
        <w:br/>
        <w:t xml:space="preserve">    6</w:t>
      </w:r>
      <w:r>
        <w:rPr>
          <w:rFonts w:ascii="仿宋_GB2312" w:eastAsia="仿宋_GB2312" w:hint="eastAsia"/>
          <w:sz w:val="30"/>
          <w:szCs w:val="30"/>
        </w:rPr>
        <w:t>、体育行政执法工作，承担行政复议和行政诉讼案件工作。</w:t>
      </w:r>
    </w:p>
    <w:p w:rsidR="003E5D27" w:rsidRDefault="009B2E62">
      <w:pPr>
        <w:pStyle w:val="2"/>
        <w:spacing w:line="600" w:lineRule="exact"/>
        <w:ind w:firstLineChars="200" w:firstLine="602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二、机构设置</w:t>
      </w:r>
      <w:bookmarkEnd w:id="3"/>
      <w:r>
        <w:rPr>
          <w:rFonts w:ascii="黑体" w:eastAsia="黑体" w:hAnsi="黑体" w:hint="eastAsia"/>
          <w:sz w:val="30"/>
          <w:szCs w:val="30"/>
        </w:rPr>
        <w:t>情况</w:t>
      </w:r>
    </w:p>
    <w:p w:rsidR="003E5D27" w:rsidRDefault="009B2E62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天津市河北区体育局内设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个职能处室；下辖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个预算单位。</w:t>
      </w:r>
    </w:p>
    <w:p w:rsidR="003E5D27" w:rsidRDefault="009B2E62">
      <w:pPr>
        <w:autoSpaceDE w:val="0"/>
        <w:autoSpaceDN w:val="0"/>
        <w:spacing w:line="580" w:lineRule="exact"/>
        <w:ind w:firstLineChars="200"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纳入天津市河北区体育局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年部门预算编制范围的预算单位包括：</w:t>
      </w:r>
    </w:p>
    <w:p w:rsidR="003E5D27" w:rsidRDefault="009B2E62">
      <w:pPr>
        <w:spacing w:line="600" w:lineRule="exact"/>
        <w:ind w:firstLine="600"/>
        <w:jc w:val="both"/>
        <w:rPr>
          <w:rFonts w:ascii="仿宋_GB2312" w:eastAsia="仿宋_GB2312"/>
          <w:sz w:val="30"/>
          <w:szCs w:val="30"/>
        </w:rPr>
        <w:sectPr w:rsidR="003E5D27"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天津市河北区体育局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天津市河北区业余体育学校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天津市河北区全民健身体育服务中心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lastRenderedPageBreak/>
        <w:t xml:space="preserve">　　</w:t>
      </w:r>
    </w:p>
    <w:p w:rsidR="003E5D27" w:rsidRDefault="009B2E62">
      <w:pPr>
        <w:pStyle w:val="1"/>
        <w:spacing w:line="600" w:lineRule="exact"/>
        <w:jc w:val="center"/>
        <w:rPr>
          <w:rFonts w:ascii="黑体" w:eastAsia="黑体"/>
          <w:sz w:val="30"/>
          <w:szCs w:val="30"/>
        </w:rPr>
      </w:pPr>
      <w:bookmarkStart w:id="4" w:name="_Toc78784570"/>
      <w:r>
        <w:rPr>
          <w:rFonts w:ascii="黑体" w:eastAsia="黑体" w:hAnsi="黑体" w:cs="黑体" w:hint="eastAsia"/>
        </w:rPr>
        <w:lastRenderedPageBreak/>
        <w:t>第二部分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年部门预算情况说明</w:t>
      </w:r>
      <w:bookmarkEnd w:id="4"/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5" w:name="_Toc78784571"/>
      <w:r>
        <w:rPr>
          <w:rFonts w:ascii="黑体" w:eastAsia="黑体" w:hAnsi="黑体" w:hint="eastAsia"/>
          <w:b w:val="0"/>
          <w:sz w:val="30"/>
          <w:szCs w:val="30"/>
        </w:rPr>
        <w:t>一、关于收支总体情况</w:t>
      </w:r>
      <w:bookmarkEnd w:id="5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按照综合预算的原则，天津市河北区体育局所有收入和支出均纳入部门预算管理。收入包括：一般公共预算拨款收入</w:t>
      </w:r>
      <w:r>
        <w:rPr>
          <w:rFonts w:ascii="仿宋_GB2312" w:eastAsia="仿宋_GB2312" w:hint="eastAsia"/>
          <w:sz w:val="30"/>
          <w:szCs w:val="30"/>
        </w:rPr>
        <w:t>5,051,022.00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376,000.00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元、财政专户管理资金收入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元、事业收</w:t>
      </w:r>
      <w:r>
        <w:rPr>
          <w:rFonts w:ascii="仿宋_GB2312" w:eastAsia="仿宋_GB2312" w:hint="eastAsia"/>
          <w:sz w:val="30"/>
          <w:szCs w:val="30"/>
        </w:rPr>
        <w:t>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元、事业单位经营收入</w:t>
      </w:r>
      <w:r>
        <w:rPr>
          <w:rFonts w:ascii="仿宋_GB2312" w:eastAsia="仿宋_GB2312" w:hint="eastAsia"/>
          <w:sz w:val="30"/>
          <w:szCs w:val="30"/>
        </w:rPr>
        <w:t>1,509,900.00</w:t>
      </w:r>
      <w:r>
        <w:rPr>
          <w:rFonts w:ascii="仿宋_GB2312" w:eastAsia="仿宋_GB2312" w:hint="eastAsia"/>
          <w:sz w:val="30"/>
          <w:szCs w:val="30"/>
        </w:rPr>
        <w:t>元、上级补助收入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元、其他收入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元、上年结转结余</w:t>
      </w:r>
      <w:r>
        <w:rPr>
          <w:rFonts w:ascii="仿宋_GB2312" w:eastAsia="仿宋_GB2312" w:hint="eastAsia"/>
          <w:sz w:val="30"/>
          <w:szCs w:val="30"/>
        </w:rPr>
        <w:t>19,891,577.89</w:t>
      </w:r>
      <w:r>
        <w:rPr>
          <w:rFonts w:ascii="仿宋_GB2312" w:eastAsia="仿宋_GB2312" w:hint="eastAsia"/>
          <w:sz w:val="30"/>
          <w:szCs w:val="30"/>
        </w:rPr>
        <w:t>元；支出包括：文化旅游体育与传媒支出</w:t>
      </w:r>
      <w:r>
        <w:rPr>
          <w:rFonts w:ascii="仿宋_GB2312" w:eastAsia="仿宋_GB2312" w:hint="eastAsia"/>
          <w:sz w:val="30"/>
          <w:szCs w:val="30"/>
        </w:rPr>
        <w:t>7,751,321.00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768,336.00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340,919.00</w:t>
      </w:r>
      <w:r>
        <w:rPr>
          <w:rFonts w:ascii="仿宋_GB2312" w:eastAsia="仿宋_GB2312" w:hint="eastAsia"/>
          <w:sz w:val="30"/>
          <w:szCs w:val="30"/>
        </w:rPr>
        <w:t>元、其他支出</w:t>
      </w:r>
      <w:r>
        <w:rPr>
          <w:rFonts w:ascii="仿宋_GB2312" w:eastAsia="仿宋_GB2312" w:hint="eastAsia"/>
          <w:sz w:val="30"/>
          <w:szCs w:val="30"/>
        </w:rPr>
        <w:t>17,967,923.89</w:t>
      </w:r>
      <w:r>
        <w:rPr>
          <w:rFonts w:ascii="仿宋_GB2312" w:eastAsia="仿宋_GB2312" w:hint="eastAsia"/>
          <w:sz w:val="30"/>
          <w:szCs w:val="30"/>
        </w:rPr>
        <w:t>元。天津市河北区体育局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年收支总预算</w:t>
      </w:r>
      <w:r>
        <w:rPr>
          <w:rFonts w:ascii="仿宋_GB2312" w:eastAsia="仿宋_GB2312" w:hint="eastAsia"/>
          <w:sz w:val="30"/>
          <w:szCs w:val="30"/>
        </w:rPr>
        <w:t>26,828,499.89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6" w:name="_Toc78784572"/>
      <w:r>
        <w:rPr>
          <w:rFonts w:ascii="黑体" w:eastAsia="黑体" w:hAnsi="黑体" w:cs="仿宋_GB2312" w:hint="eastAsia"/>
          <w:b w:val="0"/>
          <w:sz w:val="30"/>
          <w:szCs w:val="30"/>
        </w:rPr>
        <w:t>二、关于收入总体情况</w:t>
      </w:r>
      <w:bookmarkEnd w:id="6"/>
      <w:r>
        <w:rPr>
          <w:rFonts w:ascii="黑体" w:eastAsia="黑体" w:hAnsi="黑体" w:cs="仿宋_GB2312" w:hint="eastAsia"/>
          <w:b w:val="0"/>
          <w:sz w:val="30"/>
          <w:szCs w:val="30"/>
        </w:rPr>
        <w:t>表的说明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天津市河北区体育局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年部门预算收入</w:t>
      </w:r>
      <w:r>
        <w:rPr>
          <w:rFonts w:ascii="仿宋_GB2312" w:eastAsia="仿宋_GB2312" w:hint="eastAsia"/>
          <w:sz w:val="30"/>
          <w:szCs w:val="30"/>
        </w:rPr>
        <w:t>26,828,499.8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3,583,002.00</w:t>
      </w:r>
      <w:r>
        <w:rPr>
          <w:rFonts w:ascii="仿宋_GB2312" w:eastAsia="仿宋_GB2312" w:hint="eastAsia"/>
          <w:sz w:val="30"/>
          <w:szCs w:val="30"/>
        </w:rPr>
        <w:t>元，主要原因是项目经费增加。其中：上年结转结余</w:t>
      </w:r>
      <w:r>
        <w:rPr>
          <w:rFonts w:ascii="仿宋_GB2312" w:eastAsia="仿宋_GB2312" w:hint="eastAsia"/>
          <w:sz w:val="30"/>
          <w:szCs w:val="30"/>
        </w:rPr>
        <w:t>19,891,577.89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74.14%</w:t>
      </w:r>
      <w:r>
        <w:rPr>
          <w:rFonts w:ascii="仿宋_GB2312" w:eastAsia="仿宋_GB2312" w:hint="eastAsia"/>
          <w:sz w:val="30"/>
          <w:szCs w:val="30"/>
        </w:rPr>
        <w:t>；一般公共预算</w:t>
      </w:r>
      <w:r>
        <w:rPr>
          <w:rFonts w:ascii="仿宋_GB2312" w:eastAsia="仿宋_GB2312" w:hint="eastAsia"/>
          <w:sz w:val="30"/>
          <w:szCs w:val="30"/>
        </w:rPr>
        <w:t>5,051,022.00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18.83%</w:t>
      </w:r>
      <w:r>
        <w:rPr>
          <w:rFonts w:ascii="仿宋_GB2312" w:eastAsia="仿宋_GB2312" w:hint="eastAsia"/>
          <w:sz w:val="30"/>
          <w:szCs w:val="30"/>
        </w:rPr>
        <w:t>；政府性基金预算</w:t>
      </w:r>
      <w:r>
        <w:rPr>
          <w:rFonts w:ascii="仿宋_GB2312" w:eastAsia="仿宋_GB2312" w:hint="eastAsia"/>
          <w:sz w:val="30"/>
          <w:szCs w:val="30"/>
        </w:rPr>
        <w:t>376,000.00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1.40%</w:t>
      </w:r>
      <w:r>
        <w:rPr>
          <w:rFonts w:ascii="仿宋_GB2312" w:eastAsia="仿宋_GB2312" w:hint="eastAsia"/>
          <w:sz w:val="30"/>
          <w:szCs w:val="30"/>
        </w:rPr>
        <w:t>；国有资本经营预算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；财政专户管理资金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；事业单位经营</w:t>
      </w:r>
      <w:r>
        <w:rPr>
          <w:rFonts w:ascii="仿宋_GB2312" w:eastAsia="仿宋_GB2312" w:hint="eastAsia"/>
          <w:sz w:val="30"/>
          <w:szCs w:val="30"/>
        </w:rPr>
        <w:lastRenderedPageBreak/>
        <w:t>收入</w:t>
      </w:r>
      <w:r>
        <w:rPr>
          <w:rFonts w:ascii="仿宋_GB2312" w:eastAsia="仿宋_GB2312" w:hint="eastAsia"/>
          <w:sz w:val="30"/>
          <w:szCs w:val="30"/>
        </w:rPr>
        <w:t>1,509,900.00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5.63%</w:t>
      </w:r>
      <w:r>
        <w:rPr>
          <w:rFonts w:ascii="仿宋_GB2312" w:eastAsia="仿宋_GB2312" w:hint="eastAsia"/>
          <w:sz w:val="30"/>
          <w:szCs w:val="30"/>
        </w:rPr>
        <w:t>；上级补助收入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；附属单位上缴收入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；其</w:t>
      </w:r>
      <w:r>
        <w:rPr>
          <w:rFonts w:ascii="仿宋_GB2312" w:eastAsia="仿宋_GB2312" w:hint="eastAsia"/>
          <w:sz w:val="30"/>
          <w:szCs w:val="30"/>
        </w:rPr>
        <w:t>他收入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 w:cs="仿宋_GB2312"/>
          <w:b w:val="0"/>
          <w:sz w:val="30"/>
          <w:szCs w:val="30"/>
        </w:rPr>
      </w:pPr>
      <w:bookmarkStart w:id="7" w:name="_Toc78784573"/>
      <w:r>
        <w:rPr>
          <w:rFonts w:ascii="黑体" w:eastAsia="黑体" w:hAnsi="黑体" w:cs="仿宋_GB2312" w:hint="eastAsia"/>
          <w:b w:val="0"/>
          <w:sz w:val="30"/>
          <w:szCs w:val="30"/>
        </w:rPr>
        <w:t>三、关于</w:t>
      </w:r>
      <w:r>
        <w:rPr>
          <w:rFonts w:ascii="黑体" w:eastAsia="黑体" w:hAnsi="黑体" w:cs="仿宋_GB2312"/>
          <w:b w:val="0"/>
          <w:sz w:val="30"/>
          <w:szCs w:val="30"/>
        </w:rPr>
        <w:t>支出</w:t>
      </w:r>
      <w:r>
        <w:rPr>
          <w:rFonts w:ascii="黑体" w:eastAsia="黑体" w:hAnsi="黑体" w:cs="仿宋_GB2312" w:hint="eastAsia"/>
          <w:b w:val="0"/>
          <w:sz w:val="30"/>
          <w:szCs w:val="30"/>
        </w:rPr>
        <w:t>总体情况表</w:t>
      </w:r>
      <w:bookmarkEnd w:id="7"/>
      <w:r>
        <w:rPr>
          <w:rFonts w:ascii="黑体" w:eastAsia="黑体" w:hAnsi="黑体" w:cs="仿宋_GB2312" w:hint="eastAsia"/>
          <w:b w:val="0"/>
          <w:sz w:val="30"/>
          <w:szCs w:val="30"/>
        </w:rPr>
        <w:t>的说明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8" w:name="_Toc78784574"/>
      <w:r>
        <w:rPr>
          <w:rFonts w:ascii="仿宋_GB2312" w:eastAsia="仿宋_GB2312" w:hint="eastAsia"/>
          <w:sz w:val="30"/>
          <w:szCs w:val="30"/>
        </w:rPr>
        <w:t>天津市河北区体育局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年支出预算</w:t>
      </w:r>
      <w:r>
        <w:rPr>
          <w:rFonts w:ascii="仿宋_GB2312" w:eastAsia="仿宋_GB2312" w:hint="eastAsia"/>
          <w:sz w:val="30"/>
          <w:szCs w:val="30"/>
        </w:rPr>
        <w:t>26,828,499.89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3,583,002.00</w:t>
      </w:r>
      <w:r>
        <w:rPr>
          <w:rFonts w:ascii="仿宋_GB2312" w:eastAsia="仿宋_GB2312" w:hint="eastAsia"/>
          <w:sz w:val="30"/>
          <w:szCs w:val="30"/>
        </w:rPr>
        <w:t>元，主要原因是项目经费增加。其中：基本支出</w:t>
      </w:r>
      <w:r>
        <w:rPr>
          <w:rFonts w:ascii="仿宋_GB2312" w:eastAsia="仿宋_GB2312" w:hint="eastAsia"/>
          <w:sz w:val="30"/>
          <w:szCs w:val="30"/>
        </w:rPr>
        <w:t>6,585,242.00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24.55%</w:t>
      </w:r>
      <w:r>
        <w:rPr>
          <w:rFonts w:ascii="仿宋_GB2312" w:eastAsia="仿宋_GB2312" w:hint="eastAsia"/>
          <w:sz w:val="30"/>
          <w:szCs w:val="30"/>
        </w:rPr>
        <w:t>；项目支出</w:t>
      </w:r>
      <w:r>
        <w:rPr>
          <w:rFonts w:ascii="仿宋_GB2312" w:eastAsia="仿宋_GB2312" w:hint="eastAsia"/>
          <w:sz w:val="30"/>
          <w:szCs w:val="30"/>
        </w:rPr>
        <w:t>20,243,257.89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75.45%</w:t>
      </w:r>
      <w:r>
        <w:rPr>
          <w:rFonts w:ascii="仿宋_GB2312" w:eastAsia="仿宋_GB2312" w:hint="eastAsia"/>
          <w:sz w:val="30"/>
          <w:szCs w:val="30"/>
        </w:rPr>
        <w:t>；事业单位经营支出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；上缴上级支出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；对附属单位补助支出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元，占</w:t>
      </w:r>
      <w:r>
        <w:rPr>
          <w:rFonts w:ascii="仿宋_GB2312" w:eastAsia="仿宋_GB2312" w:hint="eastAsia"/>
          <w:sz w:val="30"/>
          <w:szCs w:val="30"/>
        </w:rPr>
        <w:t>0.00%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四、关于财政拨款收支总体情况表</w:t>
      </w:r>
      <w:bookmarkEnd w:id="8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9" w:name="_Toc78784575"/>
      <w:r>
        <w:rPr>
          <w:rFonts w:ascii="仿宋_GB2312" w:eastAsia="仿宋_GB2312" w:hint="eastAsia"/>
          <w:sz w:val="30"/>
          <w:szCs w:val="30"/>
        </w:rPr>
        <w:t>天津市河北区体育局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年财政拨款收入预算</w:t>
      </w:r>
      <w:r>
        <w:rPr>
          <w:rFonts w:ascii="仿宋_GB2312" w:eastAsia="仿宋_GB2312" w:hint="eastAsia"/>
          <w:sz w:val="30"/>
          <w:szCs w:val="30"/>
        </w:rPr>
        <w:t>25,318,599.89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3,473,102.00</w:t>
      </w:r>
      <w:r>
        <w:rPr>
          <w:rFonts w:ascii="仿宋_GB2312" w:eastAsia="仿宋_GB2312" w:hint="eastAsia"/>
          <w:sz w:val="30"/>
          <w:szCs w:val="30"/>
        </w:rPr>
        <w:t>元，主要原因是项目经费增加。收入包括：一般公共预算拨款收入</w:t>
      </w:r>
      <w:r>
        <w:rPr>
          <w:rFonts w:ascii="仿宋_GB2312" w:eastAsia="仿宋_GB2312" w:hint="eastAsia"/>
          <w:sz w:val="30"/>
          <w:szCs w:val="30"/>
        </w:rPr>
        <w:t>5,051,022.00</w:t>
      </w:r>
      <w:r>
        <w:rPr>
          <w:rFonts w:ascii="仿宋_GB2312" w:eastAsia="仿宋_GB2312" w:hint="eastAsia"/>
          <w:sz w:val="30"/>
          <w:szCs w:val="30"/>
        </w:rPr>
        <w:t>元、政府性基金预算拨款收入</w:t>
      </w:r>
      <w:r>
        <w:rPr>
          <w:rFonts w:ascii="仿宋_GB2312" w:eastAsia="仿宋_GB2312" w:hint="eastAsia"/>
          <w:sz w:val="30"/>
          <w:szCs w:val="30"/>
        </w:rPr>
        <w:t>376,000.00</w:t>
      </w:r>
      <w:r>
        <w:rPr>
          <w:rFonts w:ascii="仿宋_GB2312" w:eastAsia="仿宋_GB2312" w:hint="eastAsia"/>
          <w:sz w:val="30"/>
          <w:szCs w:val="30"/>
        </w:rPr>
        <w:t>元、国有资本经营预算拨款收入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元、上年财政结转结余</w:t>
      </w:r>
      <w:r>
        <w:rPr>
          <w:rFonts w:ascii="仿宋_GB2312" w:eastAsia="仿宋_GB2312" w:hint="eastAsia"/>
          <w:sz w:val="30"/>
          <w:szCs w:val="30"/>
        </w:rPr>
        <w:t>19,891,577.89</w:t>
      </w:r>
      <w:r>
        <w:rPr>
          <w:rFonts w:ascii="仿宋_GB2312" w:eastAsia="仿宋_GB2312" w:hint="eastAsia"/>
          <w:sz w:val="30"/>
          <w:szCs w:val="30"/>
        </w:rPr>
        <w:t>元。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年财政拨款支出预算</w:t>
      </w:r>
      <w:r>
        <w:rPr>
          <w:rFonts w:ascii="仿宋_GB2312" w:eastAsia="仿宋_GB2312" w:hint="eastAsia"/>
          <w:sz w:val="30"/>
          <w:szCs w:val="30"/>
        </w:rPr>
        <w:t>25,318,599.89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3,473,102.00</w:t>
      </w:r>
      <w:r>
        <w:rPr>
          <w:rFonts w:ascii="仿宋_GB2312" w:eastAsia="仿宋_GB2312" w:hint="eastAsia"/>
          <w:sz w:val="30"/>
          <w:szCs w:val="30"/>
        </w:rPr>
        <w:t>元，主要原因是项目经费增加。支出包括：文化旅游体育与传媒支出</w:t>
      </w:r>
      <w:r>
        <w:rPr>
          <w:rFonts w:ascii="仿宋_GB2312" w:eastAsia="仿宋_GB2312" w:hint="eastAsia"/>
          <w:sz w:val="30"/>
          <w:szCs w:val="30"/>
        </w:rPr>
        <w:t>6,241,</w:t>
      </w:r>
      <w:r>
        <w:rPr>
          <w:rFonts w:ascii="仿宋_GB2312" w:eastAsia="仿宋_GB2312" w:hint="eastAsia"/>
          <w:sz w:val="30"/>
          <w:szCs w:val="30"/>
        </w:rPr>
        <w:t>421.00</w:t>
      </w:r>
      <w:r>
        <w:rPr>
          <w:rFonts w:ascii="仿宋_GB2312" w:eastAsia="仿宋_GB2312" w:hint="eastAsia"/>
          <w:sz w:val="30"/>
          <w:szCs w:val="30"/>
        </w:rPr>
        <w:t>元、社会保障和就业支出</w:t>
      </w:r>
      <w:r>
        <w:rPr>
          <w:rFonts w:ascii="仿宋_GB2312" w:eastAsia="仿宋_GB2312" w:hint="eastAsia"/>
          <w:sz w:val="30"/>
          <w:szCs w:val="30"/>
        </w:rPr>
        <w:t>768,336.00</w:t>
      </w:r>
      <w:r>
        <w:rPr>
          <w:rFonts w:ascii="仿宋_GB2312" w:eastAsia="仿宋_GB2312" w:hint="eastAsia"/>
          <w:sz w:val="30"/>
          <w:szCs w:val="30"/>
        </w:rPr>
        <w:t>元、卫生健康支出</w:t>
      </w:r>
      <w:r>
        <w:rPr>
          <w:rFonts w:ascii="仿宋_GB2312" w:eastAsia="仿宋_GB2312" w:hint="eastAsia"/>
          <w:sz w:val="30"/>
          <w:szCs w:val="30"/>
        </w:rPr>
        <w:t>340,919.00</w:t>
      </w:r>
      <w:r>
        <w:rPr>
          <w:rFonts w:ascii="仿宋_GB2312" w:eastAsia="仿宋_GB2312" w:hint="eastAsia"/>
          <w:sz w:val="30"/>
          <w:szCs w:val="30"/>
        </w:rPr>
        <w:t>元、其他支出</w:t>
      </w:r>
      <w:r>
        <w:rPr>
          <w:rFonts w:ascii="仿宋_GB2312" w:eastAsia="仿宋_GB2312" w:hint="eastAsia"/>
          <w:sz w:val="30"/>
          <w:szCs w:val="30"/>
        </w:rPr>
        <w:t>17,967,923.89</w:t>
      </w:r>
      <w:r>
        <w:rPr>
          <w:rFonts w:ascii="仿宋_GB2312" w:eastAsia="仿宋_GB2312" w:hint="eastAsia"/>
          <w:sz w:val="30"/>
          <w:szCs w:val="30"/>
        </w:rPr>
        <w:t>元。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/>
          <w:b w:val="0"/>
          <w:sz w:val="30"/>
          <w:szCs w:val="30"/>
        </w:rPr>
        <w:lastRenderedPageBreak/>
        <w:t>五</w:t>
      </w:r>
      <w:r>
        <w:rPr>
          <w:rFonts w:ascii="黑体" w:eastAsia="黑体" w:hAnsi="黑体" w:hint="eastAsia"/>
          <w:b w:val="0"/>
          <w:sz w:val="30"/>
          <w:szCs w:val="30"/>
        </w:rPr>
        <w:t>、关于</w:t>
      </w:r>
      <w:r>
        <w:rPr>
          <w:rFonts w:ascii="黑体" w:eastAsia="黑体" w:hAnsi="黑体"/>
          <w:b w:val="0"/>
          <w:sz w:val="30"/>
          <w:szCs w:val="30"/>
        </w:rPr>
        <w:t>一般公共预算支出</w:t>
      </w:r>
      <w:r>
        <w:rPr>
          <w:rFonts w:ascii="黑体" w:eastAsia="黑体" w:hAnsi="黑体" w:hint="eastAsia"/>
          <w:b w:val="0"/>
          <w:sz w:val="30"/>
          <w:szCs w:val="30"/>
        </w:rPr>
        <w:t>情况表</w:t>
      </w:r>
      <w:bookmarkEnd w:id="9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E5D27" w:rsidRDefault="009B2E6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（一）总体情况。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天津市河北区体育局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年一般公共预算支出</w:t>
      </w:r>
      <w:r>
        <w:rPr>
          <w:rFonts w:ascii="仿宋_GB2312" w:eastAsia="仿宋_GB2312" w:hint="eastAsia"/>
          <w:sz w:val="30"/>
          <w:szCs w:val="30"/>
        </w:rPr>
        <w:t>7,350,676.00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972,779.00</w:t>
      </w:r>
      <w:r>
        <w:rPr>
          <w:rFonts w:ascii="仿宋_GB2312" w:eastAsia="仿宋_GB2312" w:hint="eastAsia"/>
          <w:sz w:val="30"/>
          <w:szCs w:val="30"/>
        </w:rPr>
        <w:t>元，主要原因是目支出减少。</w:t>
      </w:r>
    </w:p>
    <w:p w:rsidR="003E5D27" w:rsidRDefault="009B2E6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（二）具体情况。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“文化旅游体育与传媒支出（类）”</w:t>
      </w:r>
      <w:r>
        <w:rPr>
          <w:rFonts w:ascii="仿宋_GB2312" w:eastAsia="仿宋_GB2312" w:hint="eastAsia"/>
          <w:sz w:val="30"/>
          <w:szCs w:val="30"/>
        </w:rPr>
        <w:t>6,241,421.00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年预算相比减少</w:t>
      </w:r>
      <w:r>
        <w:rPr>
          <w:rFonts w:ascii="仿宋_GB2312" w:eastAsia="仿宋_GB2312" w:hint="eastAsia"/>
          <w:sz w:val="30"/>
          <w:szCs w:val="30"/>
        </w:rPr>
        <w:t>890,530.00</w:t>
      </w:r>
      <w:r>
        <w:rPr>
          <w:rFonts w:ascii="仿宋_GB2312" w:eastAsia="仿宋_GB2312" w:hint="eastAsia"/>
          <w:sz w:val="30"/>
          <w:szCs w:val="30"/>
        </w:rPr>
        <w:t>元，主要原因是项目支出减少。其中：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“体育（款）”</w:t>
      </w:r>
      <w:r>
        <w:rPr>
          <w:rFonts w:ascii="仿宋_GB2312" w:eastAsia="仿宋_GB2312" w:hint="eastAsia"/>
          <w:sz w:val="30"/>
          <w:szCs w:val="30"/>
        </w:rPr>
        <w:t>6,241,421.00</w:t>
      </w:r>
      <w:r>
        <w:rPr>
          <w:rFonts w:ascii="仿宋_GB2312" w:eastAsia="仿宋_GB2312" w:hint="eastAsia"/>
          <w:sz w:val="30"/>
          <w:szCs w:val="30"/>
        </w:rPr>
        <w:t>元，包括：“行政运行（项）”</w:t>
      </w:r>
      <w:r>
        <w:rPr>
          <w:rFonts w:ascii="仿宋_GB2312" w:eastAsia="仿宋_GB2312" w:hint="eastAsia"/>
          <w:sz w:val="30"/>
          <w:szCs w:val="30"/>
        </w:rPr>
        <w:t>49,650.00</w:t>
      </w:r>
      <w:r>
        <w:rPr>
          <w:rFonts w:ascii="仿宋_GB2312" w:eastAsia="仿宋_GB2312" w:hint="eastAsia"/>
          <w:sz w:val="30"/>
          <w:szCs w:val="30"/>
        </w:rPr>
        <w:t>元，主要用于本部门的基本支出；“一般行政管理事务（项）”</w:t>
      </w:r>
      <w:r>
        <w:rPr>
          <w:rFonts w:ascii="仿宋_GB2312" w:eastAsia="仿宋_GB2312" w:hint="eastAsia"/>
          <w:sz w:val="30"/>
          <w:szCs w:val="30"/>
        </w:rPr>
        <w:t>700.00</w:t>
      </w:r>
      <w:r>
        <w:rPr>
          <w:rFonts w:ascii="仿宋_GB2312" w:eastAsia="仿宋_GB2312" w:hint="eastAsia"/>
          <w:sz w:val="30"/>
          <w:szCs w:val="30"/>
        </w:rPr>
        <w:t>元，主要用于离退休老干部活动；“体育训练（项）”</w:t>
      </w:r>
      <w:r>
        <w:rPr>
          <w:rFonts w:ascii="仿宋_GB2312" w:eastAsia="仿宋_GB2312" w:hint="eastAsia"/>
          <w:sz w:val="30"/>
          <w:szCs w:val="30"/>
        </w:rPr>
        <w:t>1,081,605.00</w:t>
      </w:r>
      <w:r>
        <w:rPr>
          <w:rFonts w:ascii="仿宋_GB2312" w:eastAsia="仿宋_GB2312" w:hint="eastAsia"/>
          <w:sz w:val="30"/>
          <w:szCs w:val="30"/>
        </w:rPr>
        <w:t>元，主要用于本部门的基本支出；“群众体育（项）”</w:t>
      </w:r>
      <w:r>
        <w:rPr>
          <w:rFonts w:ascii="仿宋_GB2312" w:eastAsia="仿宋_GB2312" w:hint="eastAsia"/>
          <w:sz w:val="30"/>
          <w:szCs w:val="30"/>
        </w:rPr>
        <w:t>5,109,466.00</w:t>
      </w:r>
      <w:r>
        <w:rPr>
          <w:rFonts w:ascii="仿宋_GB2312" w:eastAsia="仿宋_GB2312" w:hint="eastAsia"/>
          <w:sz w:val="30"/>
          <w:szCs w:val="30"/>
        </w:rPr>
        <w:t>元，主要用于本部门的基本支出和与火车头开展群体活动专项经费支出。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“社会保障和就业支出（类）”</w:t>
      </w:r>
      <w:r>
        <w:rPr>
          <w:rFonts w:ascii="仿宋_GB2312" w:eastAsia="仿宋_GB2312" w:hint="eastAsia"/>
          <w:sz w:val="30"/>
          <w:szCs w:val="30"/>
        </w:rPr>
        <w:t>768,336.00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317.00</w:t>
      </w:r>
      <w:r>
        <w:rPr>
          <w:rFonts w:ascii="仿宋_GB2312" w:eastAsia="仿宋_GB2312" w:hint="eastAsia"/>
          <w:sz w:val="30"/>
          <w:szCs w:val="30"/>
        </w:rPr>
        <w:t>元，主要原因是人员变动，工资基数调整。其中：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“行政事业单位养老支出（款）”</w:t>
      </w:r>
      <w:r>
        <w:rPr>
          <w:rFonts w:ascii="仿宋_GB2312" w:eastAsia="仿宋_GB2312" w:hint="eastAsia"/>
          <w:sz w:val="30"/>
          <w:szCs w:val="30"/>
        </w:rPr>
        <w:t>768,336.00</w:t>
      </w:r>
      <w:r>
        <w:rPr>
          <w:rFonts w:ascii="仿宋_GB2312" w:eastAsia="仿宋_GB2312" w:hint="eastAsia"/>
          <w:sz w:val="30"/>
          <w:szCs w:val="30"/>
        </w:rPr>
        <w:t>元，包括：“事业单位离退休（项）”</w:t>
      </w:r>
      <w:r>
        <w:rPr>
          <w:rFonts w:ascii="仿宋_GB2312" w:eastAsia="仿宋_GB2312" w:hint="eastAsia"/>
          <w:sz w:val="30"/>
          <w:szCs w:val="30"/>
        </w:rPr>
        <w:t>240,460.00</w:t>
      </w:r>
      <w:r>
        <w:rPr>
          <w:rFonts w:ascii="仿宋_GB2312" w:eastAsia="仿宋_GB2312" w:hint="eastAsia"/>
          <w:sz w:val="30"/>
          <w:szCs w:val="30"/>
        </w:rPr>
        <w:t>元，主要用于本部门事业单位离退休费支出；“机关事业单位基本养老保险缴费支出（项）”</w:t>
      </w:r>
      <w:r>
        <w:rPr>
          <w:rFonts w:ascii="仿宋_GB2312" w:eastAsia="仿宋_GB2312" w:hint="eastAsia"/>
          <w:sz w:val="30"/>
          <w:szCs w:val="30"/>
        </w:rPr>
        <w:t>351,917.00</w:t>
      </w:r>
      <w:r>
        <w:rPr>
          <w:rFonts w:ascii="仿宋_GB2312" w:eastAsia="仿宋_GB2312" w:hint="eastAsia"/>
          <w:sz w:val="30"/>
          <w:szCs w:val="30"/>
        </w:rPr>
        <w:t>元，主要用于本部门机关事业单位基本养老保险缴费支出；“机关事业单位职业年金缴费支出（项）”</w:t>
      </w:r>
      <w:r>
        <w:rPr>
          <w:rFonts w:ascii="仿宋_GB2312" w:eastAsia="仿宋_GB2312" w:hint="eastAsia"/>
          <w:sz w:val="30"/>
          <w:szCs w:val="30"/>
        </w:rPr>
        <w:t>175,959.00</w:t>
      </w:r>
      <w:r>
        <w:rPr>
          <w:rFonts w:ascii="仿宋_GB2312" w:eastAsia="仿宋_GB2312" w:hint="eastAsia"/>
          <w:sz w:val="30"/>
          <w:szCs w:val="30"/>
        </w:rPr>
        <w:t>元，主</w:t>
      </w:r>
      <w:r>
        <w:rPr>
          <w:rFonts w:ascii="仿宋_GB2312" w:eastAsia="仿宋_GB2312" w:hint="eastAsia"/>
          <w:sz w:val="30"/>
          <w:szCs w:val="30"/>
        </w:rPr>
        <w:lastRenderedPageBreak/>
        <w:t>要用于本部门机关事业单位职业年金缴费支出。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“卫生健康支出（类）”</w:t>
      </w:r>
      <w:r>
        <w:rPr>
          <w:rFonts w:ascii="仿宋_GB2312" w:eastAsia="仿宋_GB2312" w:hint="eastAsia"/>
          <w:sz w:val="30"/>
          <w:szCs w:val="30"/>
        </w:rPr>
        <w:t>340,919.00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5,094.00</w:t>
      </w:r>
      <w:r>
        <w:rPr>
          <w:rFonts w:ascii="仿宋_GB2312" w:eastAsia="仿宋_GB2312" w:hint="eastAsia"/>
          <w:sz w:val="30"/>
          <w:szCs w:val="30"/>
        </w:rPr>
        <w:t>元，主要原因是在职人员社保基数增加，进而缴费金额增加</w:t>
      </w:r>
      <w:r>
        <w:rPr>
          <w:rFonts w:ascii="仿宋_GB2312" w:eastAsia="仿宋_GB2312" w:hint="eastAsia"/>
          <w:sz w:val="30"/>
          <w:szCs w:val="30"/>
        </w:rPr>
        <w:t>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“行政事业单位医疗（款）”</w:t>
      </w:r>
      <w:r>
        <w:rPr>
          <w:rFonts w:ascii="仿宋_GB2312" w:eastAsia="仿宋_GB2312" w:hint="eastAsia"/>
          <w:sz w:val="30"/>
          <w:szCs w:val="30"/>
        </w:rPr>
        <w:t>340,919.00</w:t>
      </w:r>
      <w:r>
        <w:rPr>
          <w:rFonts w:ascii="仿宋_GB2312" w:eastAsia="仿宋_GB2312" w:hint="eastAsia"/>
          <w:sz w:val="30"/>
          <w:szCs w:val="30"/>
        </w:rPr>
        <w:t>元，包括：“事业单位医疗（项）”</w:t>
      </w:r>
      <w:r>
        <w:rPr>
          <w:rFonts w:ascii="仿宋_GB2312" w:eastAsia="仿宋_GB2312" w:hint="eastAsia"/>
          <w:sz w:val="30"/>
          <w:szCs w:val="30"/>
        </w:rPr>
        <w:t>230,945.00</w:t>
      </w:r>
      <w:r>
        <w:rPr>
          <w:rFonts w:ascii="仿宋_GB2312" w:eastAsia="仿宋_GB2312" w:hint="eastAsia"/>
          <w:sz w:val="30"/>
          <w:szCs w:val="30"/>
        </w:rPr>
        <w:t>元，主要用于本部门单位缴纳的职工医疗保险；“其他行政事业单位医疗支出（项）”</w:t>
      </w:r>
      <w:r>
        <w:rPr>
          <w:rFonts w:ascii="仿宋_GB2312" w:eastAsia="仿宋_GB2312" w:hint="eastAsia"/>
          <w:sz w:val="30"/>
          <w:szCs w:val="30"/>
        </w:rPr>
        <w:t>109,974.00</w:t>
      </w:r>
      <w:r>
        <w:rPr>
          <w:rFonts w:ascii="仿宋_GB2312" w:eastAsia="仿宋_GB2312" w:hint="eastAsia"/>
          <w:sz w:val="30"/>
          <w:szCs w:val="30"/>
        </w:rPr>
        <w:t>元，主要用于本部门单位缴纳的职工医疗保险及社会保险缴费不足部分。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0" w:name="_Toc78784576"/>
      <w:r>
        <w:rPr>
          <w:rFonts w:ascii="黑体" w:eastAsia="黑体" w:hAnsi="黑体"/>
          <w:b w:val="0"/>
          <w:sz w:val="30"/>
          <w:szCs w:val="30"/>
        </w:rPr>
        <w:t>六、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一般公共预算基本支出情况</w:t>
      </w:r>
      <w:bookmarkEnd w:id="10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bookmarkStart w:id="11" w:name="_Toc78784577"/>
      <w:r>
        <w:rPr>
          <w:rFonts w:ascii="仿宋_GB2312" w:eastAsia="仿宋_GB2312" w:hint="eastAsia"/>
          <w:sz w:val="30"/>
          <w:szCs w:val="30"/>
        </w:rPr>
        <w:t>天津市河北区体育局一般公共预算基本支出</w:t>
      </w:r>
      <w:r>
        <w:rPr>
          <w:rFonts w:ascii="仿宋_GB2312" w:eastAsia="仿宋_GB2312" w:hint="eastAsia"/>
          <w:sz w:val="30"/>
          <w:szCs w:val="30"/>
        </w:rPr>
        <w:t>5,075,342.00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70,487.00</w:t>
      </w:r>
      <w:r>
        <w:rPr>
          <w:rFonts w:ascii="仿宋_GB2312" w:eastAsia="仿宋_GB2312" w:hint="eastAsia"/>
          <w:sz w:val="30"/>
          <w:szCs w:val="30"/>
        </w:rPr>
        <w:t>元，主要原因是在职人员调资。其中：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人员经费</w:t>
      </w:r>
      <w:r>
        <w:rPr>
          <w:rFonts w:ascii="仿宋_GB2312" w:eastAsia="仿宋_GB2312" w:hint="eastAsia"/>
          <w:sz w:val="30"/>
          <w:szCs w:val="30"/>
        </w:rPr>
        <w:t>4,671,000.00</w:t>
      </w:r>
      <w:r>
        <w:rPr>
          <w:rFonts w:ascii="仿宋_GB2312" w:eastAsia="仿宋_GB2312" w:hint="eastAsia"/>
          <w:sz w:val="30"/>
          <w:szCs w:val="30"/>
        </w:rPr>
        <w:t>元，主要包括：基</w:t>
      </w:r>
      <w:r>
        <w:rPr>
          <w:rFonts w:ascii="仿宋_GB2312" w:eastAsia="仿宋_GB2312" w:hint="eastAsia"/>
          <w:sz w:val="30"/>
          <w:szCs w:val="30"/>
        </w:rPr>
        <w:t>本工资、津贴补贴、绩效工资、机关事业单位基本养老保险缴费、职业年金缴费、职工基本医疗保险缴费、其他社会保障缴费、住房公积金、医疗费、退休费、抚恤金、生活补助、奖励金。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公用经费</w:t>
      </w:r>
      <w:r>
        <w:rPr>
          <w:rFonts w:ascii="仿宋_GB2312" w:eastAsia="仿宋_GB2312" w:hint="eastAsia"/>
          <w:sz w:val="30"/>
          <w:szCs w:val="30"/>
        </w:rPr>
        <w:t>404,342.00</w:t>
      </w:r>
      <w:r>
        <w:rPr>
          <w:rFonts w:ascii="仿宋_GB2312" w:eastAsia="仿宋_GB2312" w:hint="eastAsia"/>
          <w:sz w:val="30"/>
          <w:szCs w:val="30"/>
        </w:rPr>
        <w:t>元，主要包括：办公费、水费、电费、邮电费、物业管理费、差旅费、维修</w:t>
      </w:r>
      <w:r>
        <w:rPr>
          <w:rFonts w:ascii="仿宋_GB2312" w:eastAsia="仿宋_GB2312" w:hint="eastAsia"/>
          <w:sz w:val="30"/>
          <w:szCs w:val="30"/>
        </w:rPr>
        <w:t>(</w:t>
      </w:r>
      <w:r>
        <w:rPr>
          <w:rFonts w:ascii="仿宋_GB2312" w:eastAsia="仿宋_GB2312" w:hint="eastAsia"/>
          <w:sz w:val="30"/>
          <w:szCs w:val="30"/>
        </w:rPr>
        <w:t>护</w:t>
      </w:r>
      <w:r>
        <w:rPr>
          <w:rFonts w:ascii="仿宋_GB2312" w:eastAsia="仿宋_GB2312" w:hint="eastAsia"/>
          <w:sz w:val="30"/>
          <w:szCs w:val="30"/>
        </w:rPr>
        <w:t>)</w:t>
      </w:r>
      <w:r>
        <w:rPr>
          <w:rFonts w:ascii="仿宋_GB2312" w:eastAsia="仿宋_GB2312" w:hint="eastAsia"/>
          <w:sz w:val="30"/>
          <w:szCs w:val="30"/>
        </w:rPr>
        <w:t>费、培训费、工会经费、福利费。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lastRenderedPageBreak/>
        <w:t>七、关于一般公共预算“三公”经费支出情况表的说明</w:t>
      </w:r>
    </w:p>
    <w:p w:rsidR="003E5D27" w:rsidRDefault="009B2E6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年一般公共预算“三公”经费安排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元，主要原因是本部门一般公共预算未安排“三公”经费。具体情况：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</w:t>
      </w:r>
      <w:r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年因公出国（境）费预算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元，主要原因是本部门一般公共预算未安排“因公出国（境）”费。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二、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年公务用车购置及运行费预算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元，其中公务用车运行费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元，主要原因是本部门一般公共预算未安排“公务用车运行”费；公务用车购置费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元，主要原因是本部门一般公共预算未安排“公务用车购置”费。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三、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年公务接待费预算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预算相比增加（减少）</w:t>
      </w:r>
      <w:r>
        <w:rPr>
          <w:rFonts w:ascii="仿宋_GB2312" w:eastAsia="仿宋_GB2312" w:hint="eastAsia"/>
          <w:sz w:val="30"/>
          <w:szCs w:val="30"/>
        </w:rPr>
        <w:t>0.00</w:t>
      </w:r>
      <w:r>
        <w:rPr>
          <w:rFonts w:ascii="仿宋_GB2312" w:eastAsia="仿宋_GB2312" w:hint="eastAsia"/>
          <w:sz w:val="30"/>
          <w:szCs w:val="30"/>
        </w:rPr>
        <w:t>元，主要原因是本部门一般公共预算未安排“公务接待”费。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八</w:t>
      </w:r>
      <w:r>
        <w:rPr>
          <w:rFonts w:ascii="黑体" w:eastAsia="黑体" w:hAnsi="黑体"/>
          <w:b w:val="0"/>
          <w:sz w:val="30"/>
          <w:szCs w:val="30"/>
        </w:rPr>
        <w:t>、</w:t>
      </w:r>
      <w:r>
        <w:rPr>
          <w:rFonts w:ascii="黑体" w:eastAsia="黑体" w:hAnsi="黑体" w:hint="eastAsia"/>
          <w:b w:val="0"/>
          <w:sz w:val="30"/>
          <w:szCs w:val="30"/>
        </w:rPr>
        <w:t>关于</w:t>
      </w:r>
      <w:r>
        <w:rPr>
          <w:rFonts w:ascii="黑体" w:eastAsia="黑体" w:hAnsi="黑体"/>
          <w:b w:val="0"/>
          <w:sz w:val="30"/>
          <w:szCs w:val="30"/>
        </w:rPr>
        <w:t>政府性基金预算</w:t>
      </w:r>
      <w:r>
        <w:rPr>
          <w:rFonts w:ascii="黑体" w:eastAsia="黑体" w:hAnsi="黑体" w:hint="eastAsia"/>
          <w:b w:val="0"/>
          <w:sz w:val="30"/>
          <w:szCs w:val="30"/>
        </w:rPr>
        <w:t>支出</w:t>
      </w:r>
      <w:r>
        <w:rPr>
          <w:rFonts w:ascii="黑体" w:eastAsia="黑体" w:hAnsi="黑体"/>
          <w:b w:val="0"/>
          <w:sz w:val="30"/>
          <w:szCs w:val="30"/>
        </w:rPr>
        <w:t>情况</w:t>
      </w:r>
      <w:bookmarkEnd w:id="11"/>
      <w:r>
        <w:rPr>
          <w:rFonts w:ascii="黑体" w:eastAsia="黑体" w:hAnsi="黑体" w:hint="eastAsia"/>
          <w:b w:val="0"/>
          <w:sz w:val="30"/>
          <w:szCs w:val="30"/>
        </w:rPr>
        <w:t>表的说明</w:t>
      </w:r>
    </w:p>
    <w:p w:rsidR="003E5D27" w:rsidRDefault="009B2E62">
      <w:pPr>
        <w:spacing w:line="600" w:lineRule="exact"/>
        <w:ind w:firstLineChars="200" w:firstLine="602"/>
        <w:rPr>
          <w:rFonts w:eastAsia="仿宋_GB2312"/>
          <w:sz w:val="30"/>
          <w:szCs w:val="30"/>
        </w:rPr>
      </w:pPr>
      <w:bookmarkStart w:id="12" w:name="_Toc78784578"/>
      <w:r>
        <w:rPr>
          <w:rFonts w:ascii="仿宋_GB2312" w:eastAsia="仿宋_GB2312" w:hint="eastAsia"/>
          <w:b/>
          <w:sz w:val="30"/>
          <w:szCs w:val="30"/>
        </w:rPr>
        <w:t>（一）总体情况。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天津市河北区体育局政府性基金预算支出</w:t>
      </w:r>
      <w:r>
        <w:rPr>
          <w:rFonts w:ascii="仿宋_GB2312" w:eastAsia="仿宋_GB2312" w:hint="eastAsia"/>
          <w:sz w:val="30"/>
          <w:szCs w:val="30"/>
        </w:rPr>
        <w:t>17,967,923.89</w:t>
      </w:r>
      <w:r>
        <w:rPr>
          <w:rFonts w:ascii="仿宋_GB2312" w:eastAsia="仿宋_GB2312" w:hint="eastAsia"/>
          <w:sz w:val="30"/>
          <w:szCs w:val="30"/>
        </w:rPr>
        <w:t>元，与</w:t>
      </w:r>
      <w:r>
        <w:rPr>
          <w:rFonts w:ascii="仿宋_GB2312" w:eastAsia="仿宋_GB2312" w:hint="eastAsia"/>
          <w:sz w:val="30"/>
          <w:szCs w:val="30"/>
        </w:rPr>
        <w:t>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4,445,881.00</w:t>
      </w:r>
      <w:r>
        <w:rPr>
          <w:rFonts w:ascii="仿宋_GB2312" w:eastAsia="仿宋_GB2312" w:hint="eastAsia"/>
          <w:sz w:val="30"/>
          <w:szCs w:val="30"/>
        </w:rPr>
        <w:t>元，主要原因是上年结转项目增加。</w:t>
      </w:r>
      <w:r>
        <w:rPr>
          <w:rFonts w:ascii="仿宋_GB2312" w:eastAsia="仿宋_GB2312" w:hint="eastAsia"/>
          <w:b/>
          <w:sz w:val="30"/>
          <w:szCs w:val="30"/>
        </w:rPr>
        <w:br/>
      </w:r>
      <w:r>
        <w:rPr>
          <w:rFonts w:ascii="仿宋_GB2312" w:eastAsia="仿宋_GB2312" w:hint="eastAsia"/>
          <w:b/>
          <w:sz w:val="30"/>
          <w:szCs w:val="30"/>
        </w:rPr>
        <w:t xml:space="preserve">　　（二）具体情况。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lastRenderedPageBreak/>
        <w:t xml:space="preserve">　　</w:t>
      </w: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“其他支出（类）”</w:t>
      </w:r>
      <w:r>
        <w:rPr>
          <w:rFonts w:ascii="仿宋_GB2312" w:eastAsia="仿宋_GB2312" w:hint="eastAsia"/>
          <w:sz w:val="30"/>
          <w:szCs w:val="30"/>
        </w:rPr>
        <w:t>17,967,923.89</w:t>
      </w:r>
      <w:r>
        <w:rPr>
          <w:rFonts w:ascii="仿宋_GB2312" w:eastAsia="仿宋_GB2312" w:hint="eastAsia"/>
          <w:sz w:val="30"/>
          <w:szCs w:val="30"/>
        </w:rPr>
        <w:t>元，与2024</w:t>
      </w:r>
      <w:r>
        <w:rPr>
          <w:rFonts w:ascii="仿宋_GB2312" w:eastAsia="仿宋_GB2312" w:hint="eastAsia"/>
          <w:sz w:val="30"/>
          <w:szCs w:val="30"/>
        </w:rPr>
        <w:t>年预算相比增加</w:t>
      </w:r>
      <w:r>
        <w:rPr>
          <w:rFonts w:ascii="仿宋_GB2312" w:eastAsia="仿宋_GB2312" w:hint="eastAsia"/>
          <w:sz w:val="30"/>
          <w:szCs w:val="30"/>
        </w:rPr>
        <w:t>4,445,881.00</w:t>
      </w:r>
      <w:r>
        <w:rPr>
          <w:rFonts w:ascii="仿宋_GB2312" w:eastAsia="仿宋_GB2312" w:hint="eastAsia"/>
          <w:sz w:val="30"/>
          <w:szCs w:val="30"/>
        </w:rPr>
        <w:t>元，主要原因是上年结转项目增加。其中：</w:t>
      </w:r>
      <w:r>
        <w:rPr>
          <w:rFonts w:ascii="仿宋_GB2312" w:eastAsia="仿宋_GB2312" w:hint="eastAsia"/>
          <w:sz w:val="30"/>
          <w:szCs w:val="30"/>
        </w:rPr>
        <w:br/>
      </w:r>
      <w:r>
        <w:rPr>
          <w:rFonts w:ascii="仿宋_GB2312" w:eastAsia="仿宋_GB2312" w:hint="eastAsia"/>
          <w:sz w:val="30"/>
          <w:szCs w:val="30"/>
        </w:rPr>
        <w:t xml:space="preserve">　　“彩票公益金安排的支出（款）”</w:t>
      </w:r>
      <w:r>
        <w:rPr>
          <w:rFonts w:ascii="仿宋_GB2312" w:eastAsia="仿宋_GB2312" w:hint="eastAsia"/>
          <w:sz w:val="30"/>
          <w:szCs w:val="30"/>
        </w:rPr>
        <w:t>17,967,92</w:t>
      </w:r>
      <w:r>
        <w:rPr>
          <w:rFonts w:ascii="仿宋_GB2312" w:eastAsia="仿宋_GB2312" w:hint="eastAsia"/>
          <w:sz w:val="30"/>
          <w:szCs w:val="30"/>
        </w:rPr>
        <w:t>3.89</w:t>
      </w:r>
      <w:r>
        <w:rPr>
          <w:rFonts w:ascii="仿宋_GB2312" w:eastAsia="仿宋_GB2312" w:hint="eastAsia"/>
          <w:sz w:val="30"/>
          <w:szCs w:val="30"/>
        </w:rPr>
        <w:t>元，包括：“用于体育事业的彩票公益金支出（项）”</w:t>
      </w:r>
      <w:r>
        <w:rPr>
          <w:rFonts w:ascii="仿宋_GB2312" w:eastAsia="仿宋_GB2312" w:hint="eastAsia"/>
          <w:sz w:val="30"/>
          <w:szCs w:val="30"/>
        </w:rPr>
        <w:t>17,967,923.89</w:t>
      </w:r>
      <w:r>
        <w:rPr>
          <w:rFonts w:ascii="仿宋_GB2312" w:eastAsia="仿宋_GB2312" w:hint="eastAsia"/>
          <w:sz w:val="30"/>
          <w:szCs w:val="30"/>
        </w:rPr>
        <w:t>元，主要用于笼式足球场、推行国家体育锻炼标准、新建多功能运动场等项目。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r>
        <w:rPr>
          <w:rFonts w:ascii="黑体" w:eastAsia="黑体" w:hAnsi="黑体" w:hint="eastAsia"/>
          <w:b w:val="0"/>
          <w:sz w:val="30"/>
          <w:szCs w:val="30"/>
        </w:rPr>
        <w:t>九、关于国有资本经营预算支出情况表</w:t>
      </w:r>
      <w:bookmarkEnd w:id="12"/>
      <w:r>
        <w:rPr>
          <w:rFonts w:ascii="黑体" w:eastAsia="黑体" w:hAnsi="黑体" w:hint="eastAsia"/>
          <w:b w:val="0"/>
          <w:sz w:val="30"/>
          <w:szCs w:val="30"/>
        </w:rPr>
        <w:t>的说明</w:t>
      </w:r>
    </w:p>
    <w:p w:rsidR="003E5D27" w:rsidRDefault="009B2E62">
      <w:pPr>
        <w:spacing w:line="600" w:lineRule="exact"/>
        <w:ind w:firstLineChars="200" w:firstLine="602"/>
      </w:pP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2025</w:t>
      </w:r>
      <w:r>
        <w:rPr>
          <w:rFonts w:ascii="仿宋_GB2312" w:eastAsia="仿宋_GB2312" w:hint="eastAsia"/>
          <w:sz w:val="30"/>
          <w:szCs w:val="30"/>
        </w:rPr>
        <w:t>年天津市河北区体育局预算中没有使用国有资本经营</w:t>
      </w:r>
      <w:proofErr w:type="gramStart"/>
      <w:r>
        <w:rPr>
          <w:rFonts w:ascii="仿宋_GB2312" w:eastAsia="仿宋_GB2312" w:hint="eastAsia"/>
          <w:sz w:val="30"/>
          <w:szCs w:val="30"/>
        </w:rPr>
        <w:t>预算预算</w:t>
      </w:r>
      <w:proofErr w:type="gramEnd"/>
      <w:r>
        <w:rPr>
          <w:rFonts w:ascii="仿宋_GB2312" w:eastAsia="仿宋_GB2312" w:hint="eastAsia"/>
          <w:sz w:val="30"/>
          <w:szCs w:val="30"/>
        </w:rPr>
        <w:t>安排的支出。</w:t>
      </w:r>
      <w:r>
        <w:rPr>
          <w:rFonts w:ascii="仿宋_GB2312" w:eastAsia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3E5D27" w:rsidRDefault="009B2E62">
      <w:pPr>
        <w:pStyle w:val="2"/>
        <w:spacing w:line="600" w:lineRule="exact"/>
        <w:ind w:firstLineChars="200" w:firstLine="600"/>
        <w:rPr>
          <w:rFonts w:ascii="黑体" w:eastAsia="黑体" w:hAnsi="黑体"/>
          <w:b w:val="0"/>
          <w:sz w:val="30"/>
          <w:szCs w:val="30"/>
        </w:rPr>
      </w:pPr>
      <w:bookmarkStart w:id="13" w:name="_Toc78784579"/>
      <w:r>
        <w:rPr>
          <w:rFonts w:ascii="黑体" w:eastAsia="黑体" w:hAnsi="黑体" w:hint="eastAsia"/>
          <w:b w:val="0"/>
          <w:sz w:val="30"/>
          <w:szCs w:val="30"/>
        </w:rPr>
        <w:t>十、其他重要事项的情况说明</w:t>
      </w:r>
    </w:p>
    <w:p w:rsidR="003E5D27" w:rsidRDefault="009B2E6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（一）</w:t>
      </w:r>
      <w:r>
        <w:rPr>
          <w:rFonts w:ascii="楷体" w:eastAsia="楷体" w:hAnsi="楷体" w:cs="仿宋_GB2312"/>
          <w:b/>
          <w:sz w:val="30"/>
          <w:szCs w:val="30"/>
        </w:rPr>
        <w:t>机关运行经费</w:t>
      </w:r>
      <w:bookmarkEnd w:id="13"/>
      <w:r>
        <w:rPr>
          <w:rFonts w:ascii="楷体" w:eastAsia="楷体" w:hAnsi="楷体" w:cs="仿宋_GB2312" w:hint="eastAsia"/>
          <w:b/>
          <w:sz w:val="30"/>
          <w:szCs w:val="30"/>
        </w:rPr>
        <w:t>。</w:t>
      </w:r>
    </w:p>
    <w:p w:rsidR="003E5D27" w:rsidRDefault="009B2E6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天津市河北区体育局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年天津市河北区体育局（本级）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家行政单位的机关运行经费预算</w:t>
      </w:r>
      <w:r>
        <w:rPr>
          <w:rFonts w:ascii="仿宋_GB2312" w:eastAsia="仿宋_GB2312" w:hAnsi="仿宋_GB2312" w:cs="仿宋_GB2312" w:hint="eastAsia"/>
          <w:sz w:val="30"/>
          <w:szCs w:val="30"/>
        </w:rPr>
        <w:t>49,650</w:t>
      </w:r>
      <w:r>
        <w:rPr>
          <w:rFonts w:ascii="仿宋_GB2312" w:eastAsia="仿宋_GB2312" w:hAnsi="仿宋_GB2312" w:cs="仿宋_GB2312" w:hint="eastAsia"/>
          <w:sz w:val="30"/>
          <w:szCs w:val="30"/>
        </w:rPr>
        <w:t>元，包括：“物业管理费”</w:t>
      </w:r>
      <w:r>
        <w:rPr>
          <w:rFonts w:ascii="仿宋_GB2312" w:eastAsia="仿宋_GB2312" w:hAnsi="仿宋_GB2312" w:cs="仿宋_GB2312" w:hint="eastAsia"/>
          <w:sz w:val="30"/>
          <w:szCs w:val="30"/>
        </w:rPr>
        <w:t>49,650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3E5D27" w:rsidRDefault="009B2E6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（二）政府采购情况。</w:t>
      </w:r>
    </w:p>
    <w:p w:rsidR="003E5D27" w:rsidRDefault="009B2E6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天津市河北区体育局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年未安排政府采购预算。</w:t>
      </w:r>
    </w:p>
    <w:p w:rsidR="003E5D27" w:rsidRDefault="009B2E6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（三）国有资产占用情况。</w:t>
      </w:r>
    </w:p>
    <w:p w:rsidR="003E5D27" w:rsidRDefault="009B2E62">
      <w:pPr>
        <w:spacing w:line="580" w:lineRule="exact"/>
        <w:ind w:firstLineChars="200" w:firstLine="600"/>
        <w:jc w:val="both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截至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月底，本部门各单位共有车辆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辆，其中：副部（省）级及以上领导用车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辆、主要负责人干部用车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辆、机要通信用车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辆、应急保障用车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辆、执法执勤用车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辆、特种专业技术用车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辆、离退休干部服务用车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辆、其他用车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辆，其他用车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主要包括一般公务用车。单价（账面原值）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万元以上的设备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台（套）。</w:t>
      </w:r>
    </w:p>
    <w:p w:rsidR="003E5D27" w:rsidRDefault="009B2E62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（四）预算绩效情况说明。</w:t>
      </w:r>
    </w:p>
    <w:p w:rsidR="003E5D27" w:rsidRDefault="009B2E62">
      <w:pPr>
        <w:spacing w:line="58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  <w:sectPr w:rsidR="003E5D27">
          <w:pgSz w:w="11907" w:h="16840"/>
          <w:pgMar w:top="2098" w:right="1474" w:bottom="1304" w:left="1588" w:header="765" w:footer="765" w:gutter="0"/>
          <w:pgNumType w:fmt="numberInDash"/>
          <w:cols w:space="720"/>
          <w:docGrid w:linePitch="326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年实行绩效目标管理的项目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37</w:t>
      </w:r>
      <w:r>
        <w:rPr>
          <w:rFonts w:ascii="仿宋_GB2312" w:eastAsia="仿宋_GB2312" w:hAnsi="仿宋_GB2312" w:cs="仿宋_GB2312" w:hint="eastAsia"/>
          <w:sz w:val="30"/>
          <w:szCs w:val="30"/>
        </w:rPr>
        <w:t>个，涉及预算金额</w:t>
      </w:r>
      <w:r>
        <w:rPr>
          <w:rFonts w:ascii="仿宋_GB2312" w:eastAsia="仿宋_GB2312" w:hAnsi="仿宋_GB2312" w:cs="仿宋_GB2312" w:hint="eastAsia"/>
          <w:sz w:val="30"/>
          <w:szCs w:val="30"/>
        </w:rPr>
        <w:t>20,243,257.89</w:t>
      </w:r>
      <w:r>
        <w:rPr>
          <w:rFonts w:ascii="仿宋_GB2312" w:eastAsia="仿宋_GB2312" w:hAnsi="仿宋_GB2312" w:cs="仿宋_GB2312" w:hint="eastAsia"/>
          <w:sz w:val="30"/>
          <w:szCs w:val="30"/>
        </w:rPr>
        <w:t>元。</w:t>
      </w:r>
    </w:p>
    <w:p w:rsidR="003E5D27" w:rsidRDefault="003E5D27">
      <w:pPr>
        <w:spacing w:line="580" w:lineRule="exact"/>
        <w:jc w:val="both"/>
        <w:rPr>
          <w:rFonts w:ascii="仿宋_GB2312" w:eastAsia="仿宋_GB2312" w:hAnsi="仿宋_GB2312" w:cs="仿宋_GB2312"/>
          <w:sz w:val="30"/>
          <w:szCs w:val="30"/>
        </w:rPr>
      </w:pPr>
    </w:p>
    <w:p w:rsidR="003E5D27" w:rsidRDefault="009B2E62">
      <w:pPr>
        <w:pStyle w:val="1"/>
        <w:spacing w:line="600" w:lineRule="exact"/>
        <w:jc w:val="center"/>
        <w:rPr>
          <w:rFonts w:ascii="黑体" w:eastAsia="黑体" w:hAnsi="黑体" w:cs="黑体"/>
        </w:rPr>
      </w:pPr>
      <w:bookmarkStart w:id="14" w:name="_Toc78784585"/>
      <w:r>
        <w:rPr>
          <w:rFonts w:ascii="黑体" w:eastAsia="黑体" w:hAnsi="黑体" w:cs="黑体" w:hint="eastAsia"/>
        </w:rPr>
        <w:t>第三部分</w:t>
      </w:r>
      <w:r>
        <w:rPr>
          <w:rFonts w:ascii="黑体" w:eastAsia="黑体" w:hAnsi="黑体" w:cs="黑体" w:hint="eastAsia"/>
        </w:rPr>
        <w:t xml:space="preserve">  </w:t>
      </w:r>
      <w:r>
        <w:rPr>
          <w:rFonts w:ascii="黑体" w:eastAsia="黑体" w:hAnsi="黑体" w:cs="黑体" w:hint="eastAsia"/>
        </w:rPr>
        <w:t>名词解释</w:t>
      </w:r>
      <w:bookmarkEnd w:id="14"/>
    </w:p>
    <w:p w:rsidR="003E5D27" w:rsidRDefault="003E5D27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3E5D27" w:rsidRDefault="009B2E62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3E5D27" w:rsidRDefault="009B2E62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机关运行经费</w:t>
      </w:r>
      <w:r>
        <w:rPr>
          <w:rFonts w:eastAsia="仿宋_GB2312" w:hint="eastAsia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3E5D27" w:rsidRDefault="009B2E62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（“部门</w:t>
      </w:r>
      <w:r>
        <w:rPr>
          <w:rFonts w:eastAsia="楷体_GB2312" w:hint="eastAsia"/>
          <w:sz w:val="30"/>
          <w:szCs w:val="30"/>
        </w:rPr>
        <w:t>预算”和“机关运行经费”作为专业</w:t>
      </w:r>
      <w:proofErr w:type="gramStart"/>
      <w:r>
        <w:rPr>
          <w:rFonts w:eastAsia="楷体_GB2312" w:hint="eastAsia"/>
          <w:sz w:val="30"/>
          <w:szCs w:val="30"/>
        </w:rPr>
        <w:t>性名</w:t>
      </w:r>
      <w:proofErr w:type="gramEnd"/>
      <w:r>
        <w:rPr>
          <w:rFonts w:eastAsia="楷体_GB2312" w:hint="eastAsia"/>
          <w:sz w:val="30"/>
          <w:szCs w:val="30"/>
        </w:rPr>
        <w:t>词各单位必须公开。除此之外，</w:t>
      </w:r>
      <w:r>
        <w:rPr>
          <w:rFonts w:eastAsia="楷体_GB2312"/>
          <w:sz w:val="30"/>
          <w:szCs w:val="30"/>
        </w:rPr>
        <w:t>各单位可</w:t>
      </w:r>
      <w:r>
        <w:rPr>
          <w:rFonts w:eastAsia="楷体_GB2312" w:hint="eastAsia"/>
          <w:sz w:val="30"/>
          <w:szCs w:val="30"/>
        </w:rPr>
        <w:t>根据需要对说明中其他专业性较强名词</w:t>
      </w:r>
      <w:r>
        <w:rPr>
          <w:rFonts w:eastAsia="楷体_GB2312"/>
          <w:sz w:val="30"/>
          <w:szCs w:val="30"/>
        </w:rPr>
        <w:t>进行解释</w:t>
      </w:r>
      <w:r>
        <w:rPr>
          <w:rFonts w:eastAsia="楷体_GB2312" w:hint="eastAsia"/>
          <w:sz w:val="30"/>
          <w:szCs w:val="30"/>
        </w:rPr>
        <w:t>。</w:t>
      </w:r>
      <w:r>
        <w:rPr>
          <w:rFonts w:eastAsia="楷体_GB2312"/>
          <w:sz w:val="30"/>
          <w:szCs w:val="30"/>
        </w:rPr>
        <w:t>）</w:t>
      </w: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3E5D27">
      <w:pPr>
        <w:spacing w:line="580" w:lineRule="exact"/>
        <w:ind w:firstLineChars="200" w:firstLine="600"/>
        <w:rPr>
          <w:rFonts w:eastAsia="楷体_GB2312"/>
          <w:sz w:val="30"/>
          <w:szCs w:val="30"/>
        </w:rPr>
      </w:pPr>
    </w:p>
    <w:p w:rsidR="003E5D27" w:rsidRDefault="009B2E62">
      <w:pPr>
        <w:pStyle w:val="1"/>
        <w:spacing w:line="60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第四部分</w:t>
      </w:r>
      <w:r>
        <w:rPr>
          <w:rFonts w:ascii="黑体" w:eastAsia="黑体" w:hAnsi="黑体" w:cs="黑体" w:hint="eastAsia"/>
        </w:rPr>
        <w:t xml:space="preserve">  2025</w:t>
      </w:r>
      <w:r>
        <w:rPr>
          <w:rFonts w:ascii="黑体" w:eastAsia="黑体" w:hAnsi="黑体" w:cs="黑体" w:hint="eastAsia"/>
        </w:rPr>
        <w:t>年部门预算表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一、《部门收支总体情况表》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二、《部门收入总体情况表》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三、《部门支出总体情况表》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四、《财政拨款收支总体情况表》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五、《一般公共预算支出情况表》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六、《一般公共预算基本支出情况表》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七、《一般公共预算“三公”经费支出情况表》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八、《政府性基金预算支出情况表》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九、《国有资本经营预算支出情况表》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十、《项目支出表》</w:t>
      </w:r>
    </w:p>
    <w:p w:rsidR="003E5D27" w:rsidRDefault="009B2E62">
      <w:pPr>
        <w:spacing w:line="560" w:lineRule="exact"/>
        <w:ind w:leftChars="200" w:left="48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十一、关于空表的说明</w:t>
      </w:r>
      <w:r>
        <w:rPr>
          <w:rFonts w:ascii="楷体_GB2312" w:eastAsia="楷体_GB2312" w:hint="eastAsia"/>
          <w:b/>
          <w:sz w:val="30"/>
          <w:szCs w:val="30"/>
        </w:rPr>
        <w:tab/>
      </w:r>
    </w:p>
    <w:p w:rsidR="003E5D27" w:rsidRDefault="009B2E62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年一般公共预算“三公”经费支出情况表为空表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“本部门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2025</w:t>
      </w:r>
      <w:r>
        <w:rPr>
          <w:rFonts w:ascii="仿宋_GB2312" w:eastAsia="仿宋_GB2312" w:hAnsi="仿宋_GB2312" w:cs="仿宋_GB2312" w:hint="eastAsia"/>
          <w:sz w:val="30"/>
          <w:szCs w:val="30"/>
        </w:rPr>
        <w:t>年国有资本经营预算支出情况表为空表”。</w:t>
      </w:r>
    </w:p>
    <w:p w:rsidR="003E5D27" w:rsidRDefault="003E5D27">
      <w:pPr>
        <w:spacing w:line="560" w:lineRule="exact"/>
        <w:rPr>
          <w:rFonts w:eastAsia="楷体"/>
          <w:sz w:val="30"/>
          <w:szCs w:val="30"/>
        </w:rPr>
      </w:pPr>
    </w:p>
    <w:p w:rsidR="003E5D27" w:rsidRDefault="009B2E62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" w:hint="eastAsia"/>
          <w:sz w:val="30"/>
          <w:szCs w:val="30"/>
        </w:rPr>
        <w:t>注：以上预算公开表均作为附表，附于预算公开说明文档后。</w:t>
      </w:r>
    </w:p>
    <w:sectPr w:rsidR="003E5D27">
      <w:pgSz w:w="11907" w:h="16840"/>
      <w:pgMar w:top="2098" w:right="1474" w:bottom="1304" w:left="1588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27" w:rsidRDefault="009B2E62">
      <w:pPr>
        <w:spacing w:line="240" w:lineRule="auto"/>
      </w:pPr>
      <w:r>
        <w:separator/>
      </w:r>
    </w:p>
  </w:endnote>
  <w:endnote w:type="continuationSeparator" w:id="0">
    <w:p w:rsidR="003E5D27" w:rsidRDefault="009B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7" w:rsidRDefault="009B2E62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E5D27" w:rsidRDefault="003E5D2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7" w:rsidRDefault="003E5D2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7" w:rsidRDefault="009B2E62">
    <w:pPr>
      <w:pStyle w:val="a5"/>
      <w:jc w:val="center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rPr>
        <w:noProof/>
      </w:rPr>
      <w:t>- 11 -</w:t>
    </w:r>
    <w:r>
      <w:fldChar w:fldCharType="end"/>
    </w:r>
  </w:p>
  <w:p w:rsidR="003E5D27" w:rsidRDefault="003E5D2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27" w:rsidRDefault="009B2E62">
      <w:pPr>
        <w:spacing w:line="240" w:lineRule="auto"/>
      </w:pPr>
      <w:r>
        <w:separator/>
      </w:r>
    </w:p>
  </w:footnote>
  <w:footnote w:type="continuationSeparator" w:id="0">
    <w:p w:rsidR="003E5D27" w:rsidRDefault="009B2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27" w:rsidRDefault="003E5D2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1YjE1OTI0ZjFiOGFhMWM4MWNjMzdkNjI3N2RmY2MifQ=="/>
  </w:docVars>
  <w:rsids>
    <w:rsidRoot w:val="00937D77"/>
    <w:rsid w:val="DEFFAB64"/>
    <w:rsid w:val="F51C3534"/>
    <w:rsid w:val="0001204D"/>
    <w:rsid w:val="00014B7E"/>
    <w:rsid w:val="00020DAE"/>
    <w:rsid w:val="00025DCF"/>
    <w:rsid w:val="00026B49"/>
    <w:rsid w:val="000279BC"/>
    <w:rsid w:val="00035889"/>
    <w:rsid w:val="0003736F"/>
    <w:rsid w:val="00040A70"/>
    <w:rsid w:val="00043357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F2DDD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16F8"/>
    <w:rsid w:val="001639E6"/>
    <w:rsid w:val="0016548E"/>
    <w:rsid w:val="00167781"/>
    <w:rsid w:val="0017420B"/>
    <w:rsid w:val="001743A6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0EE4"/>
    <w:rsid w:val="002319C9"/>
    <w:rsid w:val="00235DDA"/>
    <w:rsid w:val="002456BF"/>
    <w:rsid w:val="00252DD7"/>
    <w:rsid w:val="002568D5"/>
    <w:rsid w:val="0026664B"/>
    <w:rsid w:val="00290082"/>
    <w:rsid w:val="00290EAC"/>
    <w:rsid w:val="00293ACA"/>
    <w:rsid w:val="00296995"/>
    <w:rsid w:val="002A1782"/>
    <w:rsid w:val="002A23DC"/>
    <w:rsid w:val="002A3DBF"/>
    <w:rsid w:val="002B7B88"/>
    <w:rsid w:val="002D67AE"/>
    <w:rsid w:val="002D715E"/>
    <w:rsid w:val="002E3C02"/>
    <w:rsid w:val="002E7B1F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75EBB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E5D27"/>
    <w:rsid w:val="003F4CDB"/>
    <w:rsid w:val="00404E18"/>
    <w:rsid w:val="00406A09"/>
    <w:rsid w:val="004139C1"/>
    <w:rsid w:val="004178F1"/>
    <w:rsid w:val="00421C5C"/>
    <w:rsid w:val="00424A5A"/>
    <w:rsid w:val="00452C1F"/>
    <w:rsid w:val="00461215"/>
    <w:rsid w:val="004645C1"/>
    <w:rsid w:val="004654FD"/>
    <w:rsid w:val="004660E2"/>
    <w:rsid w:val="0046727B"/>
    <w:rsid w:val="0047004A"/>
    <w:rsid w:val="00472621"/>
    <w:rsid w:val="00474C09"/>
    <w:rsid w:val="0048352E"/>
    <w:rsid w:val="00494982"/>
    <w:rsid w:val="004A5DF5"/>
    <w:rsid w:val="004A6EE3"/>
    <w:rsid w:val="004B0888"/>
    <w:rsid w:val="004C0EED"/>
    <w:rsid w:val="004C1F92"/>
    <w:rsid w:val="004D2A21"/>
    <w:rsid w:val="004E5901"/>
    <w:rsid w:val="004E7F96"/>
    <w:rsid w:val="004F1D8F"/>
    <w:rsid w:val="004F304B"/>
    <w:rsid w:val="00507FC2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0A8C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206B0"/>
    <w:rsid w:val="00737A20"/>
    <w:rsid w:val="0074381E"/>
    <w:rsid w:val="00753E8C"/>
    <w:rsid w:val="00754417"/>
    <w:rsid w:val="00762AF5"/>
    <w:rsid w:val="00795DC2"/>
    <w:rsid w:val="007B750A"/>
    <w:rsid w:val="007C0CD1"/>
    <w:rsid w:val="007C220B"/>
    <w:rsid w:val="007C257B"/>
    <w:rsid w:val="007C27C2"/>
    <w:rsid w:val="007C4FF4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224E2"/>
    <w:rsid w:val="00922C71"/>
    <w:rsid w:val="00931ADF"/>
    <w:rsid w:val="009339F5"/>
    <w:rsid w:val="00933DD8"/>
    <w:rsid w:val="00934F3E"/>
    <w:rsid w:val="00937D77"/>
    <w:rsid w:val="009440A8"/>
    <w:rsid w:val="00946BC0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B2E42"/>
    <w:rsid w:val="009B2E62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708A"/>
    <w:rsid w:val="00A918A4"/>
    <w:rsid w:val="00A91C28"/>
    <w:rsid w:val="00A96D04"/>
    <w:rsid w:val="00AB093E"/>
    <w:rsid w:val="00AB764D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2EB9"/>
    <w:rsid w:val="00AF38CA"/>
    <w:rsid w:val="00B03433"/>
    <w:rsid w:val="00B100CB"/>
    <w:rsid w:val="00B1463F"/>
    <w:rsid w:val="00B154E2"/>
    <w:rsid w:val="00B25010"/>
    <w:rsid w:val="00B264EF"/>
    <w:rsid w:val="00B370F4"/>
    <w:rsid w:val="00B4348E"/>
    <w:rsid w:val="00B45D35"/>
    <w:rsid w:val="00B47C04"/>
    <w:rsid w:val="00B53EC1"/>
    <w:rsid w:val="00B66FA2"/>
    <w:rsid w:val="00B757C2"/>
    <w:rsid w:val="00B90553"/>
    <w:rsid w:val="00B91B6A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499A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46DDD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A62A1C"/>
    <w:rsid w:val="04C11604"/>
    <w:rsid w:val="06163BD1"/>
    <w:rsid w:val="07C35B28"/>
    <w:rsid w:val="08311465"/>
    <w:rsid w:val="0C6D3E1F"/>
    <w:rsid w:val="0E0A595C"/>
    <w:rsid w:val="0E3F0579"/>
    <w:rsid w:val="0F182768"/>
    <w:rsid w:val="10AA73F0"/>
    <w:rsid w:val="116B3023"/>
    <w:rsid w:val="1204617D"/>
    <w:rsid w:val="18D47700"/>
    <w:rsid w:val="1C4240E5"/>
    <w:rsid w:val="1C7E45DE"/>
    <w:rsid w:val="1CBD04AB"/>
    <w:rsid w:val="1D4053A6"/>
    <w:rsid w:val="1D681DEC"/>
    <w:rsid w:val="215C4736"/>
    <w:rsid w:val="21697719"/>
    <w:rsid w:val="216E6D19"/>
    <w:rsid w:val="21843C8D"/>
    <w:rsid w:val="2186530F"/>
    <w:rsid w:val="2250591D"/>
    <w:rsid w:val="22D622C7"/>
    <w:rsid w:val="24092228"/>
    <w:rsid w:val="2426102C"/>
    <w:rsid w:val="248C5333"/>
    <w:rsid w:val="256035B5"/>
    <w:rsid w:val="25EE3CB6"/>
    <w:rsid w:val="268758BC"/>
    <w:rsid w:val="27514906"/>
    <w:rsid w:val="28602FA0"/>
    <w:rsid w:val="291D29FD"/>
    <w:rsid w:val="2A5A5DE2"/>
    <w:rsid w:val="2C0025FA"/>
    <w:rsid w:val="2D67693D"/>
    <w:rsid w:val="2DBB0A37"/>
    <w:rsid w:val="2E554CE2"/>
    <w:rsid w:val="2F7962C5"/>
    <w:rsid w:val="31C14142"/>
    <w:rsid w:val="354C2609"/>
    <w:rsid w:val="35551771"/>
    <w:rsid w:val="3557428F"/>
    <w:rsid w:val="379D78E5"/>
    <w:rsid w:val="398C07DC"/>
    <w:rsid w:val="3B793DE1"/>
    <w:rsid w:val="3D407E3C"/>
    <w:rsid w:val="3D485717"/>
    <w:rsid w:val="3DA212CB"/>
    <w:rsid w:val="3EF7064B"/>
    <w:rsid w:val="3FCB28EB"/>
    <w:rsid w:val="40324B88"/>
    <w:rsid w:val="40956B0D"/>
    <w:rsid w:val="43935499"/>
    <w:rsid w:val="43BE0DBB"/>
    <w:rsid w:val="4878739D"/>
    <w:rsid w:val="4C3C28EB"/>
    <w:rsid w:val="4CFF2296"/>
    <w:rsid w:val="4E1E02D7"/>
    <w:rsid w:val="4E4B40B1"/>
    <w:rsid w:val="4F204931"/>
    <w:rsid w:val="512E6400"/>
    <w:rsid w:val="523A79B4"/>
    <w:rsid w:val="53B611D5"/>
    <w:rsid w:val="551B5793"/>
    <w:rsid w:val="59EA1BD8"/>
    <w:rsid w:val="5A932272"/>
    <w:rsid w:val="5C4C6B7A"/>
    <w:rsid w:val="5D3A6375"/>
    <w:rsid w:val="5DE51034"/>
    <w:rsid w:val="5DFF4583"/>
    <w:rsid w:val="5F501CDC"/>
    <w:rsid w:val="600F2399"/>
    <w:rsid w:val="625B7B17"/>
    <w:rsid w:val="63A61A51"/>
    <w:rsid w:val="68CA62DB"/>
    <w:rsid w:val="693A5856"/>
    <w:rsid w:val="69C67F6C"/>
    <w:rsid w:val="6A2D5246"/>
    <w:rsid w:val="6A8249E6"/>
    <w:rsid w:val="6B5C045C"/>
    <w:rsid w:val="6D3E2D09"/>
    <w:rsid w:val="6DC70686"/>
    <w:rsid w:val="6DE54739"/>
    <w:rsid w:val="6FB256A1"/>
    <w:rsid w:val="70C42D2B"/>
    <w:rsid w:val="71CF5404"/>
    <w:rsid w:val="721F0751"/>
    <w:rsid w:val="73A82400"/>
    <w:rsid w:val="748F20DD"/>
    <w:rsid w:val="772067E2"/>
    <w:rsid w:val="77EFDD89"/>
    <w:rsid w:val="7EC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Char"/>
    <w:autoRedefine/>
    <w:qFormat/>
    <w:pPr>
      <w:spacing w:line="240" w:lineRule="auto"/>
    </w:pPr>
    <w:rPr>
      <w:sz w:val="18"/>
      <w:szCs w:val="18"/>
      <w:lang w:val="zh-CN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  <w:lang w:val="zh-CN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  <w:autoRedefine/>
    <w:qFormat/>
  </w:style>
  <w:style w:type="character" w:customStyle="1" w:styleId="1Char">
    <w:name w:val="标题 1 Char"/>
    <w:link w:val="1"/>
    <w:autoRedefine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uiPriority w:val="9"/>
    <w:qFormat/>
    <w:rPr>
      <w:rFonts w:ascii="Cambria" w:hAnsi="Cambria"/>
      <w:b/>
      <w:bCs/>
      <w:sz w:val="32"/>
      <w:szCs w:val="32"/>
    </w:rPr>
  </w:style>
  <w:style w:type="character" w:customStyle="1" w:styleId="Char">
    <w:name w:val="批注框文本 Char"/>
    <w:link w:val="a4"/>
    <w:autoRedefine/>
    <w:qFormat/>
    <w:rPr>
      <w:sz w:val="18"/>
      <w:szCs w:val="18"/>
    </w:rPr>
  </w:style>
  <w:style w:type="character" w:customStyle="1" w:styleId="Char0">
    <w:name w:val="页脚 Char"/>
    <w:link w:val="a5"/>
    <w:autoRedefine/>
    <w:uiPriority w:val="99"/>
    <w:qFormat/>
    <w:rPr>
      <w:sz w:val="18"/>
      <w:szCs w:val="18"/>
    </w:rPr>
  </w:style>
  <w:style w:type="paragraph" w:customStyle="1" w:styleId="CharChar">
    <w:name w:val="Char Char"/>
    <w:basedOn w:val="a3"/>
    <w:autoRedefine/>
    <w:qFormat/>
    <w:pPr>
      <w:adjustRightInd/>
      <w:spacing w:line="240" w:lineRule="auto"/>
      <w:jc w:val="both"/>
      <w:textAlignment w:val="auto"/>
    </w:pPr>
  </w:style>
  <w:style w:type="paragraph" w:styleId="a8">
    <w:name w:val="List Paragraph"/>
    <w:basedOn w:val="a"/>
    <w:autoRedefine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731</Words>
  <Characters>4171</Characters>
  <Application>Microsoft Office Word</Application>
  <DocSecurity>0</DocSecurity>
  <Lines>34</Lines>
  <Paragraphs>9</Paragraphs>
  <ScaleCrop>false</ScaleCrop>
  <Company>微软中国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朱春礼</dc:creator>
  <cp:lastModifiedBy>China</cp:lastModifiedBy>
  <cp:revision>22</cp:revision>
  <cp:lastPrinted>2022-01-18T17:13:00Z</cp:lastPrinted>
  <dcterms:created xsi:type="dcterms:W3CDTF">2019-01-31T15:44:00Z</dcterms:created>
  <dcterms:modified xsi:type="dcterms:W3CDTF">2025-03-05T09:45:00Z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4B95CAB44E9D495995FD1933C8C9099D_13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eyJoZGlkIjoiNTA1YjE1OTI0ZjFiOGFhMWM4MWNjMzdkNjI3N2RmY2MiLCJ1c2VySWQiOiI4OTAyMjg5NzEifQ==</vt:lpwstr>
  </property>
</Properties>
</file>