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w w:val="95"/>
          <w:sz w:val="44"/>
          <w:szCs w:val="44"/>
          <w:lang w:val="en-US" w:eastAsia="zh-CN"/>
        </w:rPr>
      </w:pPr>
      <w:r>
        <w:rPr>
          <w:rFonts w:hint="eastAsia" w:eastAsia="黑体"/>
          <w:w w:val="95"/>
          <w:sz w:val="44"/>
          <w:szCs w:val="44"/>
          <w:lang w:val="en-US" w:eastAsia="zh-CN"/>
        </w:rPr>
        <w:t xml:space="preserve">  </w:t>
      </w: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pPr>
        <w:spacing w:line="580" w:lineRule="exact"/>
        <w:jc w:val="center"/>
        <w:rPr>
          <w:rFonts w:eastAsia="黑体"/>
          <w:w w:val="95"/>
          <w:sz w:val="44"/>
          <w:szCs w:val="44"/>
        </w:rPr>
      </w:pPr>
    </w:p>
    <w:p>
      <w:pPr>
        <w:spacing w:line="24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天津市河北区业余体育学校</w:t>
      </w:r>
    </w:p>
    <w:p>
      <w:pPr>
        <w:spacing w:line="240" w:lineRule="auto"/>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4</w:t>
      </w:r>
      <w:r>
        <w:rPr>
          <w:rFonts w:hint="eastAsia" w:ascii="黑体" w:hAnsi="黑体" w:eastAsia="黑体" w:cs="黑体"/>
          <w:sz w:val="48"/>
          <w:szCs w:val="48"/>
        </w:rPr>
        <w:t>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楷体_GB2312" w:eastAsia="楷体_GB2312"/>
          <w:sz w:val="36"/>
          <w:szCs w:val="36"/>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w:t>
      </w:r>
      <w:r>
        <w:rPr>
          <w:rFonts w:hint="eastAsia" w:ascii="仿宋_GB2312" w:hAnsi="Times New Roman" w:eastAsia="仿宋_GB2312"/>
          <w:b/>
          <w:sz w:val="30"/>
          <w:szCs w:val="30"/>
          <w:lang w:val="en-US" w:eastAsia="zh-CN"/>
        </w:rPr>
        <w:t>4</w:t>
      </w:r>
      <w:r>
        <w:rPr>
          <w:rFonts w:hint="eastAsia" w:ascii="仿宋_GB2312" w:hAnsi="Times New Roman" w:eastAsia="仿宋_GB2312"/>
          <w:b/>
          <w:sz w:val="30"/>
          <w:szCs w:val="30"/>
        </w:rPr>
        <w:t>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w:t>
      </w:r>
      <w:r>
        <w:rPr>
          <w:rFonts w:hint="eastAsia" w:ascii="仿宋_GB2312" w:hAnsi="Times New Roman" w:eastAsia="仿宋_GB2312"/>
          <w:b/>
          <w:sz w:val="30"/>
          <w:szCs w:val="30"/>
          <w:lang w:eastAsia="zh-CN"/>
        </w:rPr>
        <w:t>24</w:t>
      </w:r>
      <w:r>
        <w:rPr>
          <w:rFonts w:hint="eastAsia" w:ascii="仿宋_GB2312" w:hAnsi="Times New Roman" w:eastAsia="仿宋_GB2312"/>
          <w:b/>
          <w:sz w:val="30"/>
          <w:szCs w:val="30"/>
        </w:rPr>
        <w:t>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hint="eastAsia" w:ascii="黑体" w:hAnsi="黑体" w:eastAsia="黑体" w:cs="黑体"/>
          <w:b w:val="0"/>
          <w:sz w:val="44"/>
          <w:szCs w:val="44"/>
        </w:rPr>
      </w:pPr>
      <w:bookmarkStart w:id="0" w:name="_Toc78784554"/>
      <w:r>
        <w:rPr>
          <w:rFonts w:hint="eastAsia" w:ascii="黑体" w:hAnsi="黑体" w:eastAsia="黑体" w:cs="黑体"/>
          <w:b w:val="0"/>
          <w:sz w:val="44"/>
          <w:szCs w:val="44"/>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bookmarkStart w:id="2" w:name="_Toc78784556"/>
      <w:r>
        <w:rPr>
          <w:rFonts w:hint="eastAsia" w:ascii="仿宋_GB2312" w:hAnsi="Times New Roman" w:eastAsia="仿宋_GB2312" w:cs="Times New Roman"/>
          <w:sz w:val="30"/>
          <w:szCs w:val="30"/>
          <w:lang w:val="en-US" w:eastAsia="zh-CN"/>
        </w:rPr>
        <w:t>1、促进青少年体育事业发展，选拔、培养、输送体育后备人才；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2、根据我区竞技体育项目布局，与市重点项目布局相衔接，确定重点项目，发展优势项目；</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3、对全区青少年业余体育训练进行管理及科学选材，开展青少年各项目的体育培训；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4、组织教练员开展专业理论、技术、技能学习与培训，提高教练员业务水平；</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5、组织开展各级、各类的青少年体育活动；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6、组织参加各级、各类的竞技体育比赛，争取优异成绩。</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天津市河北区业余体育学校内设2个职能处室；下辖1个预算单位。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纳入天津市河北区业余体育学校2024年部门预算编制范围的预算单位包括：</w:t>
      </w:r>
    </w:p>
    <w:p>
      <w:pPr>
        <w:spacing w:line="600" w:lineRule="exact"/>
        <w:ind w:firstLine="600"/>
        <w:jc w:val="both"/>
        <w:rPr>
          <w:rFonts w:hint="eastAsia" w:ascii="仿宋_GB2312" w:hAnsi="Times New Roman" w:eastAsia="仿宋_GB2312" w:cs="Times New Roman"/>
          <w:sz w:val="30"/>
          <w:szCs w:val="30"/>
          <w:lang w:val="en-US" w:eastAsia="zh-CN"/>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hAnsi="Times New Roman" w:eastAsia="仿宋_GB2312" w:cs="Times New Roman"/>
          <w:sz w:val="30"/>
          <w:szCs w:val="30"/>
          <w:lang w:val="en-US" w:eastAsia="zh-CN"/>
        </w:rPr>
        <w:t>1.天津市河北区业余体育学校</w:t>
      </w:r>
    </w:p>
    <w:p>
      <w:pPr>
        <w:pStyle w:val="2"/>
        <w:spacing w:line="600" w:lineRule="exact"/>
        <w:jc w:val="center"/>
        <w:rPr>
          <w:rFonts w:hint="eastAsia" w:ascii="黑体" w:eastAsia="黑体"/>
          <w:sz w:val="30"/>
          <w:szCs w:val="30"/>
        </w:rPr>
      </w:pPr>
      <w:bookmarkStart w:id="3" w:name="_Toc78784570"/>
      <w:r>
        <w:rPr>
          <w:rFonts w:hint="eastAsia" w:ascii="黑体" w:hAnsi="黑体" w:eastAsia="黑体" w:cs="黑体"/>
          <w:b/>
          <w:bCs/>
          <w:sz w:val="44"/>
          <w:szCs w:val="44"/>
        </w:rPr>
        <w:t>第二部分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年部门预算情况说明</w:t>
      </w:r>
      <w:bookmarkEnd w:id="3"/>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按照综合预算的原则，天津市河北区业余体育学校所有收入和支出均纳入部门预算管理。收入包括：一般公共预算拨款收入3,549,136.00元、政府性基金预算拨款收入0.00元、国有资本经营预算拨款收入0.00元、财政专户管理资金收入0.00元、事业收入0.00元、事业单位经营收入0.00元、上级补助收入0.00元、附属单位上缴收入0.00元、其他收入0.00元、上年结转结余0.00元；支出包括：文化旅游体育与传媒支出2,839,561.00元、社会保障和就业支出475,200.00元、卫生健康支出234,375.00元。天津市河北区业余体育学校2024年收支总预算3,549,136.00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业余体育学校2024年部门预算收入3,549,136.00元，与2023年预算相比增加79,096.00元，主要原因是在职人员晋级及正常滚动增加。其中：上年结转结余0.00元，占0.00%；一般公共预算3,549,136.00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7" w:name="_Toc78784574"/>
      <w:r>
        <w:rPr>
          <w:rFonts w:hint="eastAsia" w:ascii="仿宋_GB2312" w:hAnsi="Times New Roman" w:eastAsia="仿宋_GB2312" w:cs="Times New Roman"/>
          <w:sz w:val="30"/>
          <w:szCs w:val="30"/>
          <w:lang w:val="en-US" w:eastAsia="zh-CN"/>
        </w:rPr>
        <w:t>天津市河北区业余体育学校2024年支出预算3,549,136.00元，与2023年预算相比增加79,096.00元，主要原因是在职人员晋级及正常滚动增加。其中：基本支出3,549,136.00元，占100.00%；项目支出0.00元，占0.00%；事业单位经营支出0.00元，占0.00%；上缴上级支出0.00元，占0.00%；对附属单位补助支出0.00元，占0.00%。</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8" w:name="_Toc78784575"/>
      <w:r>
        <w:rPr>
          <w:rFonts w:hint="eastAsia" w:ascii="仿宋_GB2312" w:hAnsi="Times New Roman" w:eastAsia="仿宋_GB2312" w:cs="Times New Roman"/>
          <w:sz w:val="30"/>
          <w:szCs w:val="30"/>
          <w:lang w:val="en-US" w:eastAsia="zh-CN"/>
        </w:rPr>
        <w:t>天津市河北区业余体育学校2024年财政拨款收入预算3,549,136.00元，与2023年预算相比增加79,096.00元，主要原因是在职人员晋级及正常滚动增加。收入包括：一般公共预算拨款收入3,549,136.00元、政府性基金预算拨款收入0.00元、国有资本经营预算拨款收入0.00元、上年财政结转结余0.00元。2024年财政拨款支出预算3,549,136.00元，与2023年预算相比增加79,096.00元，主要原因是在职人员晋级及正常滚动增加。支出包括：文化旅游体育与传媒支出2,839,561.00元、社会保障和就业支出475,200.00元、卫生健康支出234,375.00元。</w:t>
      </w:r>
    </w:p>
    <w:p>
      <w:pPr>
        <w:pStyle w:val="3"/>
        <w:spacing w:line="600" w:lineRule="exact"/>
        <w:ind w:firstLine="600" w:firstLineChars="200"/>
        <w:rPr>
          <w:rFonts w:hint="eastAsia"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天津市河北区业余体育学校2024年一般公共预算支出3,549,136.00元，与2023年预算相比增加79,096.00元，主要原因是在职人员晋级及正常滚动增加。</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lang w:eastAsia="zh-CN"/>
        </w:rPr>
        <w:t>（</w:t>
      </w:r>
      <w:r>
        <w:rPr>
          <w:rFonts w:hint="eastAsia" w:ascii="楷体" w:hAnsi="楷体" w:eastAsia="楷体" w:cs="仿宋_GB2312"/>
          <w:b/>
          <w:sz w:val="30"/>
          <w:szCs w:val="30"/>
          <w:lang w:val="en-US" w:eastAsia="zh-CN"/>
        </w:rPr>
        <w:t>二</w:t>
      </w:r>
      <w:r>
        <w:rPr>
          <w:rFonts w:hint="eastAsia" w:ascii="楷体" w:hAnsi="楷体" w:eastAsia="楷体" w:cs="仿宋_GB2312"/>
          <w:b/>
          <w:sz w:val="30"/>
          <w:szCs w:val="30"/>
          <w:lang w:eastAsia="zh-CN"/>
        </w:rPr>
        <w:t>）</w:t>
      </w:r>
      <w:r>
        <w:rPr>
          <w:rFonts w:hint="eastAsia" w:ascii="楷体" w:hAnsi="楷体" w:eastAsia="楷体" w:cs="仿宋_GB2312"/>
          <w:b/>
          <w:sz w:val="30"/>
          <w:szCs w:val="30"/>
        </w:rPr>
        <w:t>具体情况。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1.“文化旅游体育与传媒支出（类）”2,839,561.00元，与2023年预算相比减少4,348.00元，主要原因是退休人员死亡。其中：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“体育（款）”2,839,561.00元，包括：“群众体育（项）”2,839,561.00元，主要用于本部门的基本支出。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2.“社会保障和就业支出（类）”475,200.00元，与2023年预算相比增加4,214.00元，主要原因是正常滚动增加。其中：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养老支出（款）”475,200.00元，包括：“事业单位离退休（项）”112,299.00元，主要用于本部门事业单位离退休费支出。“机关事业单位基本养老保险缴费支出（项）”241,934.00元，主要用于本部门机关事业单位基本养老保险缴费支出。“机关事业单位职业年金缴费支出（项）”120,967.00元，主要用于本部门机关事业单位职业年金缴费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3.“卫生健康支出（类）”234,375.00元，与2023年预算相比增加79,230.00元，主要原因是增列其他行政事业单位医疗支出。其中：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医疗（款）”234,375.00元，包括：“事业单位医疗（项）”158,770.00元，主要用于本部门单位缴纳的职工医疗保险。“其他行政事业单位医疗支出（项）”75,605.00元，主要用于本部门单位缴纳的职工医疗保险及社会保险缴费不足部分。</w:t>
      </w:r>
    </w:p>
    <w:p>
      <w:pPr>
        <w:numPr>
          <w:ilvl w:val="0"/>
          <w:numId w:val="0"/>
        </w:numPr>
        <w:spacing w:line="600" w:lineRule="exact"/>
        <w:rPr>
          <w:rFonts w:hint="eastAsia" w:ascii="楷体" w:hAnsi="楷体" w:eastAsia="楷体" w:cs="仿宋_GB2312"/>
          <w:b/>
          <w:sz w:val="30"/>
          <w:szCs w:val="30"/>
        </w:rPr>
      </w:pP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10" w:name="_Toc78784577"/>
      <w:r>
        <w:rPr>
          <w:rFonts w:hint="eastAsia" w:ascii="仿宋_GB2312" w:hAnsi="Times New Roman" w:eastAsia="仿宋_GB2312" w:cs="Times New Roman"/>
          <w:sz w:val="30"/>
          <w:szCs w:val="30"/>
          <w:lang w:val="en-US" w:eastAsia="zh-CN"/>
        </w:rPr>
        <w:t>天津市河北区业余体育学校一般公共预算基本支出3,549,136.00元，与2023年预算相比增加79,096.00元，主要原因是在职人员晋级及正常滚动增加。其中：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人员经费3,325,155.00元，主要包括：基本工资、津贴补贴、绩效工资、机关事业单位基本养老保险缴费、职业年金缴费、职工基本医疗保险缴费、其他社会保障缴费、住房公积金、医疗费、退休费、奖励金。</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公用经费223,981.00元，主要包括：办公费、水费、电费、邮电费、差旅费、维修(护)费、培训费、工会经费、福利费。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2024年一般公共预算“三公”经费安排0.00元，与2023年预算相比增加（减少）0.00元，主要原因是本部门一般公共预算未安排“三公”经费。具体情况：</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一、2024年因公出国（境）费预算0.00元，与2023年预算相比增加（减少）0.00元，主要原因是本部门一般公共预算未安排“因公出国（境）”费。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三、2024年公务接待费预算0.00元，与2023年预算相比增加（减少）0.00元，主要原因是本部门一般公共预算未安排“公务接待”费。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rPr>
          <w:rFonts w:hint="default" w:eastAsia="仿宋_GB2312"/>
          <w:sz w:val="30"/>
          <w:szCs w:val="30"/>
          <w:lang w:val="en-US"/>
        </w:rPr>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2024年天津市河北区业余体育学校预算中没有使用政府性基金预算安排的支出。</w:t>
      </w:r>
      <w:r>
        <w:rPr>
          <w:rFonts w:hint="eastAsia" w:ascii="楷体" w:hAnsi="楷体" w:eastAsia="楷体" w:cs="仿宋_GB2312"/>
          <w:b/>
          <w:sz w:val="30"/>
          <w:szCs w:val="30"/>
          <w:lang w:val="en-US" w:eastAsia="zh-CN"/>
        </w:rPr>
        <w:t xml:space="preserve"> </w:t>
      </w:r>
      <w:bookmarkStart w:id="11" w:name="_Toc78784578"/>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2024年天津市河北区业余体育学校预算中没有使用国有资本经营预算预算安排的支出。</w:t>
      </w: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天津市河北区业余体育学校2024年未安排机关运行经费预算。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（二）政府采购情况。</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天津市河北区业余体育学校2024年未安排政府采购预算。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（三）国有资产占用情况。</w:t>
      </w:r>
    </w:p>
    <w:p>
      <w:pPr>
        <w:spacing w:line="580" w:lineRule="exact"/>
        <w:ind w:firstLine="600" w:firstLineChars="200"/>
        <w:jc w:val="both"/>
        <w:rPr>
          <w:rFonts w:hint="eastAsia" w:eastAsia="仿宋_GB2312"/>
          <w:sz w:val="30"/>
          <w:szCs w:val="30"/>
        </w:rPr>
      </w:pPr>
      <w:r>
        <w:rPr>
          <w:rFonts w:hint="eastAsia" w:ascii="仿宋_GB2312" w:hAnsi="仿宋_GB2312" w:eastAsia="仿宋_GB2312" w:cs="仿宋_GB2312"/>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（四）预算绩效情况说明。</w:t>
      </w:r>
    </w:p>
    <w:p>
      <w:pPr>
        <w:spacing w:line="580" w:lineRule="exact"/>
        <w:ind w:firstLine="600" w:firstLineChars="200"/>
        <w:jc w:val="both"/>
        <w:rPr>
          <w:rFonts w:hint="eastAsia" w:ascii="仿宋_GB2312" w:hAnsi="仿宋_GB2312" w:eastAsia="仿宋_GB2312" w:cs="仿宋_GB2312"/>
          <w:sz w:val="30"/>
          <w:szCs w:val="30"/>
          <w:lang w:val="en-US" w:eastAsia="zh-CN"/>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lang w:val="en-US" w:eastAsia="zh-CN"/>
        </w:rPr>
        <w:t>本部门2024年实行绩效目标管理的项目0个，涉及预算金额0.00元。</w:t>
      </w:r>
    </w:p>
    <w:p>
      <w:pPr>
        <w:spacing w:line="580" w:lineRule="exact"/>
        <w:jc w:val="both"/>
        <w:rPr>
          <w:rFonts w:hint="eastAsia" w:ascii="仿宋_GB2312" w:hAnsi="仿宋_GB2312" w:eastAsia="仿宋_GB2312" w:cs="仿宋_GB2312"/>
          <w:sz w:val="30"/>
          <w:szCs w:val="30"/>
          <w:lang w:val="en-US" w:eastAsia="zh-CN"/>
        </w:rPr>
      </w:pPr>
    </w:p>
    <w:p>
      <w:pPr>
        <w:pStyle w:val="2"/>
        <w:spacing w:line="600" w:lineRule="exact"/>
        <w:jc w:val="center"/>
        <w:rPr>
          <w:rFonts w:hint="eastAsia" w:ascii="黑体" w:hAnsi="黑体" w:eastAsia="黑体" w:cs="黑体"/>
          <w:b/>
          <w:bCs/>
          <w:sz w:val="44"/>
          <w:szCs w:val="44"/>
        </w:rPr>
      </w:pPr>
      <w:bookmarkStart w:id="13" w:name="_Toc78784585"/>
      <w:r>
        <w:rPr>
          <w:rFonts w:hint="eastAsia" w:ascii="黑体" w:hAnsi="黑体" w:eastAsia="黑体" w:cs="黑体"/>
          <w:b/>
          <w:bCs/>
          <w:sz w:val="44"/>
          <w:szCs w:val="44"/>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第四部分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1.“本单位（部门）2024年一般公共预算“三公”经费支出情况表为空表”。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2.“本单位（部门）2024年政府性基金预算支出情况表为空表”。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3.“本单位（部门）2024年国有资本经营预算支出情况表为空表”。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4.“本单位（部门）</w:t>
      </w:r>
      <w:bookmarkStart w:id="14" w:name="_GoBack"/>
      <w:bookmarkEnd w:id="14"/>
      <w:r>
        <w:rPr>
          <w:rFonts w:hint="eastAsia" w:ascii="仿宋_GB2312" w:hAnsi="仿宋_GB2312" w:eastAsia="仿宋_GB2312" w:cs="仿宋_GB2312"/>
          <w:sz w:val="30"/>
          <w:szCs w:val="30"/>
          <w:lang w:val="en-US" w:eastAsia="zh-CN"/>
        </w:rPr>
        <w:t>2024年项目支出表为空表”。</w:t>
      </w:r>
    </w:p>
    <w:p>
      <w:pPr>
        <w:spacing w:line="560" w:lineRule="exact"/>
        <w:rPr>
          <w:rFonts w:hint="eastAsia" w:eastAsia="楷体"/>
          <w:sz w:val="30"/>
          <w:szCs w:val="30"/>
        </w:rPr>
      </w:pPr>
    </w:p>
    <w:p>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5 -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68C5747"/>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6370E76"/>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1679B0"/>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 w:val="DEFFAB64"/>
    <w:rsid w:val="F51C3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autoRedefine/>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711</Words>
  <Characters>4055</Characters>
  <Lines>33</Lines>
  <Paragraphs>9</Paragraphs>
  <TotalTime>23</TotalTime>
  <ScaleCrop>false</ScaleCrop>
  <LinksUpToDate>false</LinksUpToDate>
  <CharactersWithSpaces>4757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asus</cp:lastModifiedBy>
  <cp:lastPrinted>2022-01-18T17:13:00Z</cp:lastPrinted>
  <dcterms:modified xsi:type="dcterms:W3CDTF">2024-04-02T07:44:31Z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