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.0 -->
  <w:body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天津市河北区公共信用中心(天津市河北区价格认证中心)</w:t>
      </w: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 w:rsidR="00296995"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BC499A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BC499A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BC499A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:rsidR="00BC499A">
      <w:pPr>
        <w:spacing w:line="600" w:lineRule="exact"/>
        <w:rPr>
          <w:rFonts w:ascii="黑体" w:eastAsia="黑体"/>
          <w:sz w:val="30"/>
          <w:szCs w:val="30"/>
        </w:rPr>
      </w:pP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  概 况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  名词解释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第四部分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五、一般公共预算支出情况表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 w:rsidRPr="009B2E42">
        <w:rPr>
          <w:rFonts w:ascii="仿宋_GB2312" w:eastAsia="仿宋_GB2312"/>
          <w:b/>
          <w:sz w:val="30"/>
          <w:szCs w:val="30"/>
        </w:rPr>
        <w:fldChar w:fldCharType="begin"/>
      </w:r>
      <w:r w:rsidR="00296995"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 w:rsidRPr="009B2E42">
        <w:rPr>
          <w:rFonts w:ascii="仿宋_GB2312" w:eastAsia="仿宋_GB2312"/>
          <w:b/>
          <w:sz w:val="30"/>
          <w:szCs w:val="30"/>
        </w:rPr>
        <w:fldChar w:fldCharType="separate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BC499A">
      <w:pPr>
        <w:pStyle w:val="TOC2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w:type="default" r:id="rId4"/>
          <w:footerReference w:type="even" r:id="rId5"/>
          <w:footerReference w:type="default" r:id="rId6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0" w:name="_Toc78784554"/>
      <w:r>
        <w:rPr>
          <w:rFonts w:ascii="黑体" w:eastAsia="黑体" w:hAnsi="黑体" w:cs="黑体" w:hint="eastAsia"/>
          <w:b w:val="0"/>
        </w:rPr>
        <w:t>第一部分  概 况</w:t>
      </w:r>
      <w:bookmarkEnd w:id="0"/>
    </w:p>
    <w:p w:rsidR="00BC499A">
      <w:pPr>
        <w:spacing w:line="600" w:lineRule="exact"/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bookmarkStart w:id="2" w:name="_Toc78784556"/>
      <w:r>
        <w:rPr>
          <w:rFonts w:ascii="仿宋_GB2312" w:eastAsia="仿宋_GB2312" w:hint="eastAsia"/>
          <w:sz w:val="30"/>
          <w:szCs w:val="30"/>
        </w:rPr>
        <w:t>负责建设、管理和使用信用信息系统、平台、网站；负责信用信息的归集整理、分析、共享和应用服务；协助研究拟定公共信用信息标准；参与诚信体系建设重大问题研究；对辖区内纪检监察案件、刑事案件涉案财务进行价格认定；对辖区内价格纠纷争议事项进行调解仲裁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天津市河北区公共信用中心(天津市河北区价格认证中心)</w:t>
      </w:r>
      <w:r w:rsidR="00296995">
        <w:rPr>
          <w:rFonts w:ascii="仿宋_GB2312" w:eastAsia="仿宋_GB2312" w:hint="eastAsia"/>
          <w:sz w:val="30"/>
          <w:szCs w:val="30"/>
        </w:rPr>
        <w:t>内设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个预算单位。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</w:t>
      </w:r>
      <w:r w:rsidR="00461215">
        <w:rPr>
          <w:rFonts w:ascii="仿宋_GB2312" w:eastAsia="仿宋_GB2312" w:hint="eastAsia"/>
          <w:sz w:val="30"/>
          <w:szCs w:val="30"/>
        </w:rPr>
        <w:t>天津市河北区公共信用中心(天津市河北区价格认证中心)</w:t>
      </w:r>
      <w:r w:rsidR="00230EE4"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BC499A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>
          <w:footerReference w:type="default" r:id="rId7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1.天津市河北区公共信用中心(天津市河北区价格认证中心)</w:t>
      </w:r>
    </w:p>
    <w:p w:rsidR="00BC499A">
      <w:pPr>
        <w:pStyle w:val="Heading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3" w:name="_Toc78784570"/>
      <w:r>
        <w:rPr>
          <w:rFonts w:ascii="黑体" w:eastAsia="黑体" w:hAnsi="黑体" w:cs="黑体" w:hint="eastAsia"/>
        </w:rPr>
        <w:t xml:space="preserve">第二部分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年部门预算情况说明</w:t>
      </w:r>
      <w:bookmarkEnd w:id="3"/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公共信用中心(天津市河北区价格认证中心)所有收入和支出均纳入部门预算管理。收入包括：一般公共预算拨款收入1,244,788.00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0.00元；支出包括：一般公共服务支出1,028,495.00元、社会保障和就业支出131,418.00元、卫生健康支出84,875.00元。天津市河北区公共信用中心(天津市河北区价格认证中心)2025年收支总预算1,244,788.00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公共信用中心(天津市河北区价格认证中心)2025年部门预算收入1,244,788.00元，与2024年预算相比增加119,601.00元，主要原因是人员的变动。其中：上年结转结余0.00元，占0.00%；一般公共预算1,244,788.00元，占100.00%；政府性基金预算0.00元，占0.00%；国有资本经营预算0.00元，占0.00%；财政专户管理资金0.00元，占0.00%；事业收入0.00元，占0.00%；事业单位经营收入0.00元，占0.00%；上级补助收入0.00元，占0.00%；附属单位上缴收入0.00元，占0.00%；其他收入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7" w:name="_Toc78784574"/>
      <w:r>
        <w:rPr>
          <w:rFonts w:ascii="仿宋_GB2312" w:eastAsia="仿宋_GB2312" w:hint="eastAsia"/>
          <w:sz w:val="30"/>
          <w:szCs w:val="30"/>
        </w:rPr>
        <w:t>天津市河北区公共信用中心(天津市河北区价格认证中心)2025年支出预算1,244,788.00元，与2024年预算相比增加119,601.00元，主要原因是人员的变动。其中：基本支出1,244,788.00元，占100.00%；项目支出0.00元，占0.00%；事业单位经营支出0.00元，占0.00%；上缴上级支出0.00元，占0.00%；对附属单位补助支出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8" w:name="_Toc78784575"/>
      <w:r>
        <w:rPr>
          <w:rFonts w:ascii="仿宋_GB2312" w:eastAsia="仿宋_GB2312" w:hint="eastAsia"/>
          <w:sz w:val="30"/>
          <w:szCs w:val="30"/>
        </w:rPr>
        <w:t>天津市河北区公共信用中心(天津市河北区价格认证中心)2025年财政拨款收入预算1,244,788.00元，与2024年预算相比增加119,601.00元，主要原因是人员的变动。收入包括：一般公共预算拨款收入1,244,788.00元、政府性基金预算拨款收入0.00元、国有资本经营预算拨款收入0.00元、上年财政结转结余0.00元。2025年财政拨款支出预算1,244,788.00元，与2024年预算相比增加119,601.00元，主要原因是人员的变动。支出包括：一般公共服务支出1,028,495.00元、社会保障和就业支出131,418.00元、卫生健康支出84,875.00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天津市河北区公共信用中心(天津市河北区价格认证中心)2025年一般公共预算支出1,244,788.00元，与2024年预算相比增加119,601.00元，主要原因是人员的变动。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1.“一般公共服务支出（类）”1,028,495.00元，与2024年预算相比增加94,001.00元，主要原因是人员的变动。其中：</w:t>
        <w:br/>
        <w:t>　　“发展与改革事务（款）”1,028,495.00元，包括：“事业运行（项）”1,028,495.00元，主要用于本单位人员经费和公用经费支出。</w:t>
        <w:br/>
        <w:t>　　2.“社会保障和就业支出（类）”131,418.00元，与2024年预算相比增加13,290.00元，主要原因是人员的变动。其中：</w:t>
        <w:br/>
        <w:t>　　“行政事业单位养老支出（款）”131,418.00元，包括：“机关事业单位基本养老保险缴费支出（项）”87,612.00元，主要用于在职人员的基本养老保险缴费支出；“机关事业单位职业年金缴费支出（项）”43,806.00元，主要用于在职人员的职业年金缴费支出。</w:t>
        <w:br/>
        <w:t>　　3.“卫生健康支出（类）”84,875.00元，与2024年预算相比增加12,310.00元，主要原因是人员的变动。其中：</w:t>
        <w:br/>
        <w:t>　　“行政事业单位医疗（款）”84,875.00元，包括：“事业单位医疗（项）”57,496.00元，主要用于在职人员的医疗缴费支出；“其他行政事业单位医疗支出（项）”27,379.00元，主要用于在职人员的其他医疗补助支出。</w:t>
      </w:r>
    </w:p>
    <w:p w:rsidR="00BC499A">
      <w:pPr>
        <w:spacing w:line="600" w:lineRule="exact"/>
        <w:rPr>
          <w:rFonts w:ascii="楷体" w:eastAsia="楷体" w:hAnsi="楷体" w:cs="仿宋_GB2312"/>
          <w:b/>
          <w:sz w:val="30"/>
          <w:szCs w:val="30"/>
        </w:rPr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0" w:name="_Toc78784577"/>
      <w:r>
        <w:rPr>
          <w:rFonts w:ascii="仿宋_GB2312" w:eastAsia="仿宋_GB2312" w:hint="eastAsia"/>
          <w:sz w:val="30"/>
          <w:szCs w:val="30"/>
        </w:rPr>
        <w:t>天津市河北区公共信用中心(天津市河北区价格认证中心)一般公共预算基本支出1,244,788.00元，与2024年预算相比增加133,776.00元，主要原因是人员的变动。其中：</w:t>
        <w:br/>
        <w:t>　　人员经费1,156,899.00元，主要包括：基本工资、津贴补贴、绩效工资、机关事业单位基本养老保险缴费、职业年金缴费、职工基本医疗保险缴费、其他社会保障缴费、住房公积金、医疗费。</w:t>
        <w:br/>
        <w:t>　　公用经费87,889.00元，主要包括：办公费、水费、电费、邮电费、物业管理费、差旅费、维修(护)费、培训费、工会经费、福利费。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2025年一般公共预算“三公”经费安排0.00元，与2024年预算相比增加（减少）0.00元，主要原因是本部门一般公共预算未安排“三公”经费。具体情况：</w:t>
        <w:br/>
        <w:t>　　一、2025年因公出国（境）费预算0.00元，与2024年预算相比增加（减少）0.00元，主要原因是本部门一般公共预算未安排“因公出国（境）”费。</w:t>
        <w:br/>
        <w:t>　　二、2025年公务用车购置及运行费预算0.00元，其中公务用车运行费0.00元，与2024年预算相比增加（减少）0.00元，主要原因是本部门一般公共预算未安排“公务用车运行”费；公务用车购置费0.00元，与2024年预算相比增加（减少）0.00元，主要原因是本部门一般公共预算未安排“公务用车购置”费。</w:t>
        <w:br/>
        <w:t>　　三、2025年公务接待费预算0.00元，与2024年预算相比增加（减少）0.00元，主要原因是本部门一般公共预算未安排“公务接待”费。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 w:rsidP="00375EB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1" w:name="_Toc78784578"/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2025年天津市河北区公共信用中心(天津市河北区价格认证中心)预算中没有使用政府性基金预算安排的支出。</w:t>
      </w:r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 w:rsidP="00610A8C">
      <w:pPr>
        <w:spacing w:line="600" w:lineRule="exact"/>
        <w:ind w:firstLine="600" w:firstLineChars="200"/>
      </w:pP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2025年天津市河北区公共信用中心(天津市河北区价格认证中心)预算中没有使用国有资本经营预算安排的支出。</w:t>
      </w: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本部门2025年未安排机关运行经费预算。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本部门2025年未安排政府采购预算。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BC499A">
      <w:pPr>
        <w:spacing w:line="58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2024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BC499A">
      <w:pPr>
        <w:spacing w:line="580" w:lineRule="exact"/>
        <w:ind w:firstLine="600" w:firstLineChars="200"/>
        <w:jc w:val="both"/>
        <w:rPr>
          <w:rFonts w:ascii="仿宋_GB2312" w:eastAsia="仿宋_GB2312" w:hAnsi="仿宋_GB2312" w:cs="仿宋_GB2312"/>
          <w:sz w:val="30"/>
          <w:szCs w:val="30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本部门2025年实行绩效目标管理的项目0个，涉及预算金额0.00元。</w:t>
      </w:r>
    </w:p>
    <w:p w:rsidR="00BC499A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bookmarkStart w:id="13" w:name="_Toc78784585"/>
      <w:r>
        <w:rPr>
          <w:rFonts w:ascii="黑体" w:eastAsia="黑体" w:hAnsi="黑体" w:cs="黑体" w:hint="eastAsia"/>
        </w:rPr>
        <w:t>第三部分  名词解释</w:t>
      </w:r>
      <w:bookmarkEnd w:id="13"/>
    </w:p>
    <w:p w:rsidR="00BC499A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第四部分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年部门预算表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</w:t>
      </w:r>
      <w:bookmarkStart w:id="14" w:name="_GoBack"/>
      <w:bookmarkEnd w:id="14"/>
      <w:r>
        <w:rPr>
          <w:rFonts w:ascii="楷体_GB2312" w:eastAsia="楷体_GB2312" w:hint="eastAsia"/>
          <w:b/>
          <w:sz w:val="30"/>
          <w:szCs w:val="30"/>
        </w:rPr>
        <w:t>《一般公共预算“三公”经费支出情况表》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BC499A">
      <w:pPr>
        <w:spacing w:line="560" w:lineRule="exact"/>
        <w:ind w:firstLine="600" w:firstLineChars="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1.“本部门2025年一般公共预算“三公”经费支出情况表为空表”。</w:t>
        <w:br/>
        <w:t>　　2.“本部门2025年政府性基金预算支出情况表为空表”。</w:t>
        <w:br/>
        <w:t>　　3.“本部门2025年国有资本经营预算支出情况表为空表”。</w:t>
        <w:br/>
        <w:t>　　4.“本部门2025年项目支出表为空表”。</w:t>
      </w:r>
    </w:p>
    <w:p w:rsidR="00BC499A">
      <w:pPr>
        <w:spacing w:line="560" w:lineRule="exact"/>
        <w:rPr>
          <w:rFonts w:eastAsia="楷体"/>
          <w:sz w:val="30"/>
          <w:szCs w:val="30"/>
        </w:rPr>
      </w:pPr>
    </w:p>
    <w:p w:rsidR="00BC499A"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Sect="00BC499A"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 w:rsidR="00296995"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BC499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jc w:val="center"/>
    </w:pPr>
    <w:r>
      <w:fldChar w:fldCharType="begin"/>
    </w:r>
    <w:r w:rsidR="00296995">
      <w:instrText>PAGE   \* MERGEFORMAT</w:instrText>
    </w:r>
    <w:r>
      <w:fldChar w:fldCharType="separate"/>
    </w:r>
    <w:r w:rsidRPr="002E7B1F" w:rsidR="002E7B1F">
      <w:rPr>
        <w:noProof/>
        <w:lang w:val="zh-CN"/>
      </w:rPr>
      <w:t>-</w:t>
    </w:r>
    <w:r w:rsidR="002E7B1F">
      <w:rPr>
        <w:noProof/>
      </w:rPr>
      <w:t xml:space="preserve"> 1 -</w:t>
    </w:r>
    <w:r>
      <w:fldChar w:fldCharType="end"/>
    </w:r>
  </w:p>
  <w:p w:rsidR="00BC499A">
    <w:pPr>
      <w:pStyle w:val="Footer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w:docVars>
    <w:docVar w:name="commondata" w:val="eyJoZGlkIjoiNTA1YjE1OTI0ZjFiOGFhMWM4MWNjMzdkNjI3N2RmY2MifQ=="/>
  </w:docVar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BC499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1Char"/>
    <w:autoRedefine/>
    <w:uiPriority w:val="9"/>
    <w:qFormat/>
    <w:rsid w:val="00BC499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x-none"/>
    </w:rPr>
  </w:style>
  <w:style w:type="paragraph" w:styleId="Heading2">
    <w:name w:val="heading 2"/>
    <w:basedOn w:val="Normal"/>
    <w:next w:val="Normal"/>
    <w:link w:val="2Char"/>
    <w:uiPriority w:val="9"/>
    <w:qFormat/>
    <w:rsid w:val="00BC499A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autoRedefine/>
    <w:semiHidden/>
    <w:qFormat/>
    <w:rsid w:val="00BC499A"/>
    <w:pPr>
      <w:shd w:val="clear" w:color="auto" w:fill="000080"/>
    </w:pPr>
  </w:style>
  <w:style w:type="paragraph" w:styleId="BalloonText">
    <w:name w:val="Balloon Text"/>
    <w:basedOn w:val="Normal"/>
    <w:link w:val="Char"/>
    <w:autoRedefine/>
    <w:qFormat/>
    <w:rsid w:val="00BC499A"/>
    <w:pPr>
      <w:spacing w:line="240" w:lineRule="auto"/>
    </w:pPr>
    <w:rPr>
      <w:sz w:val="18"/>
      <w:szCs w:val="18"/>
      <w:lang w:val="x-none"/>
    </w:rPr>
  </w:style>
  <w:style w:type="paragraph" w:styleId="Footer">
    <w:name w:val="footer"/>
    <w:basedOn w:val="Normal"/>
    <w:link w:val="Char0"/>
    <w:autoRedefine/>
    <w:uiPriority w:val="99"/>
    <w:qFormat/>
    <w:rsid w:val="00BC49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x-none"/>
    </w:rPr>
  </w:style>
  <w:style w:type="paragraph" w:styleId="Header">
    <w:name w:val="header"/>
    <w:basedOn w:val="Normal"/>
    <w:autoRedefine/>
    <w:qFormat/>
    <w:rsid w:val="00BC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499A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PageNumber">
    <w:name w:val="page number"/>
    <w:autoRedefine/>
    <w:qFormat/>
    <w:rsid w:val="00BC499A"/>
  </w:style>
  <w:style w:type="character" w:customStyle="1" w:styleId="1Char">
    <w:name w:val="标题 1 Char"/>
    <w:link w:val="Heading1"/>
    <w:autoRedefine/>
    <w:uiPriority w:val="9"/>
    <w:qFormat/>
    <w:rsid w:val="00BC499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Heading2"/>
    <w:autoRedefine/>
    <w:uiPriority w:val="9"/>
    <w:qFormat/>
    <w:rsid w:val="00BC499A"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BalloonText"/>
    <w:autoRedefine/>
    <w:qFormat/>
    <w:rsid w:val="00BC499A"/>
    <w:rPr>
      <w:sz w:val="18"/>
      <w:szCs w:val="18"/>
    </w:rPr>
  </w:style>
  <w:style w:type="character" w:customStyle="1" w:styleId="Char0">
    <w:name w:val="页脚 Char"/>
    <w:link w:val="Footer"/>
    <w:autoRedefine/>
    <w:uiPriority w:val="99"/>
    <w:qFormat/>
    <w:rsid w:val="00BC499A"/>
    <w:rPr>
      <w:sz w:val="18"/>
      <w:szCs w:val="18"/>
    </w:rPr>
  </w:style>
  <w:style w:type="paragraph" w:customStyle="1" w:styleId="CharChar">
    <w:name w:val="Char Char"/>
    <w:basedOn w:val="DocumentMap"/>
    <w:autoRedefine/>
    <w:qFormat/>
    <w:rsid w:val="00BC499A"/>
    <w:pPr>
      <w:adjustRightInd/>
      <w:spacing w:line="240" w:lineRule="auto"/>
      <w:jc w:val="both"/>
      <w:textAlignment w:val="auto"/>
    </w:pPr>
  </w:style>
  <w:style w:type="paragraph" w:styleId="ListParagraph">
    <w:name w:val="List Paragraph"/>
    <w:basedOn w:val="Normal"/>
    <w:autoRedefine/>
    <w:uiPriority w:val="34"/>
    <w:qFormat/>
    <w:rsid w:val="00BC499A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Windows 用户</cp:lastModifiedBy>
  <cp:revision>21</cp:revision>
  <cp:lastPrinted>2022-01-18T17:13:00Z</cp:lastPrinted>
  <dcterms:created xsi:type="dcterms:W3CDTF">2019-01-31T15:44:00Z</dcterms:created>
  <dcterms:modified xsi:type="dcterms:W3CDTF">2025-01-23T02:07:00Z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