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.0 -->
  <w:body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天津市河北区新开河街综合治理中心（网格化管理中心）</w:t>
      </w: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 w:rsidR="00296995"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BC499A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BC499A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BC499A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BC499A">
      <w:pPr>
        <w:spacing w:line="600" w:lineRule="exact"/>
        <w:rPr>
          <w:rFonts w:ascii="黑体" w:eastAsia="黑体"/>
          <w:sz w:val="30"/>
          <w:szCs w:val="30"/>
        </w:rPr>
      </w:pP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9B2E42">
        <w:rPr>
          <w:rFonts w:ascii="仿宋_GB2312" w:eastAsia="仿宋_GB2312"/>
          <w:b/>
          <w:sz w:val="30"/>
          <w:szCs w:val="30"/>
        </w:rPr>
        <w:fldChar w:fldCharType="begin"/>
      </w:r>
      <w:r w:rsidR="00296995"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 w:rsidRPr="009B2E42">
        <w:rPr>
          <w:rFonts w:ascii="仿宋_GB2312" w:eastAsia="仿宋_GB2312"/>
          <w:b/>
          <w:sz w:val="30"/>
          <w:szCs w:val="30"/>
        </w:rPr>
        <w:fldChar w:fldCharType="separate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BC499A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t>第一部分  概 况</w:t>
      </w:r>
      <w:bookmarkEnd w:id="0"/>
    </w:p>
    <w:p w:rsidR="00BC499A">
      <w:pPr>
        <w:spacing w:line="600" w:lineRule="exact"/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整合辖区内社会治安综合治理、综合执法、网格化管理等各类平台，负责平台的日常管理、维护，承担各类城市综合管理等问题的受理，转办等工作。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天津市河北区新开河街综合治理中心（网格化管理中心）</w:t>
      </w:r>
      <w:r w:rsidR="0029699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个预算单位。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</w:t>
      </w:r>
      <w:r w:rsidR="00461215">
        <w:rPr>
          <w:rFonts w:ascii="仿宋_GB2312" w:eastAsia="仿宋_GB2312" w:hint="eastAsia"/>
          <w:sz w:val="30"/>
          <w:szCs w:val="30"/>
        </w:rPr>
        <w:t>天津市河北区新开河街综合治理中心（网格化管理中心）</w:t>
      </w:r>
      <w:r w:rsidR="00230EE4"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BC499A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w:type="default" r:id="rId7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1.天津市河北区新开河街综合治理中心（网格化管理中心）</w:t>
      </w:r>
    </w:p>
    <w:p w:rsidR="00BC499A">
      <w:pPr>
        <w:pStyle w:val="Heading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t xml:space="preserve">第二部分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新开河街综合治理中心（网格化管理中心）所有收入和支出均纳入部门预算管理。收入包括：一般公共预算拨款收入2,784,070.00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2,284,639.00元、社会保障和就业支出303,452.00元、卫生健康支出195,979.00元。天津市河北区新开河街综合治理中心（网格化管理中心）2025年收支总预算2,784,070.00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新开河街综合治理中心（网格化管理中心）2025年部门预算收入2,784,070.00元，与2024年预算相比增加234,048.00元，主要原因是人员增加。其中：上年结转结余0.00元，占0.00%；一般公共预算2,784,070.00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新开河街综合治理中心（网格化管理中心）2025年支出预算2,784,070.00元，与2024年预算相比增加234,048.00元，主要原因是人员增加。其中：基本支出2,784,070.00元，占100.00%；项目支出0.00元，占0.00%；事业单位经营支出0.00元，占0.00%；上缴上级支出0.00元，占0.00%；对附属单位补助支出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新开河街综合治理中心（网格化管理中心）2025年财政拨款收入预算2,784,070.00元，与2024年预算相比增加234,048.00元，主要原因是人员增加。收入包括：一般公共预算拨款收入2,784,070.00元、政府性基金预算拨款收入0.00元、国有资本经营预算拨款收入0.00元、上年财政结转结余0.00元。2025年财政拨款支出预算2,784,070.00元，与2024年预算相比增加234,048.00元，主要原因是人员增加。支出包括：一般公共服务支出2,284,639.00元、社会保障和就业支出303,452.00元、卫生健康支出195,979.00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天津市河北区新开河街综合治理中心（网格化管理中心）2025年一般公共预算支出2,784,070.00元，与2024年预算相比增加234,048.00元，主要原因是人员增加。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1.“一般公共服务支出（类）”2,284,639.00元，与2024年预算相比增加2,284,639.00元，主要原因是因机构职能调整，科目相应调整。其中：</w:t>
        <w:br/>
        <w:t>　　“政府办公厅（室）及相关机构事务（款）”2,284,639.00元，包括：“事业运行（项）”2,284,639.00元，主要用于综合治理中心人员支出和公用支出。</w:t>
        <w:br/>
        <w:t>　　2.“社会保障和就业支出（类）”303,452.00元，与2024年预算相比减少2,067,410.00元，主要原因是因机构职能调整，科目相应调整。其中：</w:t>
        <w:br/>
        <w:t>　　“行政事业单位养老支出（款）”303,452.00元，包括：“机关事业单位基本养老保险缴费支出（项）”202,301.00元，主要用于缴纳干部养老保险支出。“机关事业单位职业年金缴费支出（项）”101,151.00元，主要用于缴纳干部职业年金支出。</w:t>
        <w:br/>
        <w:t>　　3.“卫生健康支出（类）”195,979.00元，与2024年预算相比增加16,819.00元，主要原因是人员增加。其中：</w:t>
        <w:br/>
        <w:t>　　“行政事业单位医疗（款）”195,979.00元，包括：“事业单位医疗（项）”132,760.00元，主要用于缴纳干部医疗保险、生育保险支出。“其他行政事业单位医疗支出（项）”63,219.00元，主要用于缴纳干部工伤保险、失业保险支出。</w:t>
      </w:r>
    </w:p>
    <w:p w:rsidR="00BC499A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天津市河北区新开河街综合治理中心（网格化管理中心）一般公共预算基本支出2,784,070.00元，与2024年预算相比增加234,048.00元，主要原因是人员增加。其中：</w:t>
        <w:br/>
        <w:t>　　人员经费2,697,078.00元，主要包括：基本工资、津贴补贴、绩效工资、机关事业单位基本养老保险缴费、职业年金缴费、职工基本医疗保险缴费、其他社会保障缴费、住房公积金、医疗费、奖励金。</w:t>
        <w:br/>
        <w:t>　　公用经费86,992.00元，主要包括：工会经费、福利费、其他商品和服务支出。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2025年一般公共预算“三公”经费安排0.00元，与2024年预算相比增加（减少）0.00元，主要原因是本部门一般公共预算未安排“三公”经费。具体情况：</w:t>
        <w:br/>
        <w:t>　　一、2025年因公出国（境）费预算0.00元，与2024年预算相比增加（减少）0.00元，主要原因是本部门一般公共预算未安排“因公出国（境）”费。</w:t>
        <w:br/>
        <w:t>　　二、2025年公务用车购置及运行费预算0.00元，其中公务用车运行费0.00元，与2024年预算相比增加（减少）0.00元，主要原因是本部门一般公共预算未安排“公务用车运行”费；公务用车购置费0.00元，与2024年预算相比增加（减少）0.00元，主要原因是本部门一般公共预算未安排“公务用车购置”费。</w:t>
        <w:br/>
        <w:t>　　三、2025年公务接待费预算0.00元，与2024年预算相比增加（减少）0.00元，主要原因是本部门一般公共预算未安排“公务接待”费。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 w:rsidP="00375EB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1" w:name="_Toc78784578"/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2025年天津市河北区新开河街综合治理中心（网格化管理中心）预算中没有使用政府性基金预算安排的支出。</w:t>
      </w:r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 w:rsidP="00610A8C">
      <w:pPr>
        <w:spacing w:line="600" w:lineRule="exact"/>
        <w:ind w:firstLine="600" w:firstLineChars="200"/>
      </w:pP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2025年天津市河北区新开河街综合治理中心（网格化管理中心）预算中没有使用国有资本经营预算安排的支出。</w:t>
      </w: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本部门2025年未安排机关运行经费预算。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本部门2025年末安排政府采购预算。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BC499A"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2024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BC499A">
      <w:pPr>
        <w:spacing w:line="580" w:lineRule="exact"/>
        <w:ind w:firstLine="600" w:firstLineChars="200"/>
        <w:jc w:val="both"/>
        <w:rPr>
          <w:rFonts w:ascii="仿宋_GB2312" w:eastAsia="仿宋_GB2312" w:hAnsi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本部门2025年实行绩效目标管理的项目0个，涉及预算金额0.00元。</w:t>
      </w:r>
    </w:p>
    <w:p w:rsidR="00BC499A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:rsidR="00BC499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第四部分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年部门预算表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</w:t>
      </w:r>
      <w:bookmarkStart w:id="14" w:name="_GoBack"/>
      <w:bookmarkEnd w:id="14"/>
      <w:r>
        <w:rPr>
          <w:rFonts w:ascii="楷体_GB2312" w:eastAsia="楷体_GB2312" w:hint="eastAsia"/>
          <w:b/>
          <w:sz w:val="30"/>
          <w:szCs w:val="30"/>
        </w:rPr>
        <w:t>《一般公共预算“三公”经费支出情况表》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BC499A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1.“本部门2025年一般公共预算“三公”经费支出情况表为空表”。</w:t>
        <w:br/>
        <w:t>　　2.“本部门2025年政府性基金预算支出情况表为空表”。</w:t>
        <w:br/>
        <w:t>　　3.“本部门2025年国有资本经营预算支出情况表为空表”。</w:t>
        <w:br/>
        <w:t>　　4.“本部门2025年项目支出表为空表”。</w:t>
      </w:r>
    </w:p>
    <w:p w:rsidR="00BC499A">
      <w:pPr>
        <w:spacing w:line="560" w:lineRule="exact"/>
        <w:rPr>
          <w:rFonts w:eastAsia="楷体"/>
          <w:sz w:val="30"/>
          <w:szCs w:val="30"/>
        </w:rPr>
      </w:pPr>
    </w:p>
    <w:p w:rsidR="00BC499A"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Sect="00BC499A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 w:rsidR="00296995"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BC49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jc w:val="center"/>
    </w:pPr>
    <w:r>
      <w:fldChar w:fldCharType="begin"/>
    </w:r>
    <w:r w:rsidR="00296995">
      <w:instrText>PAGE   \* MERGEFORMAT</w:instrText>
    </w:r>
    <w:r>
      <w:fldChar w:fldCharType="separate"/>
    </w:r>
    <w:r w:rsidRPr="002E7B1F" w:rsidR="002E7B1F">
      <w:rPr>
        <w:noProof/>
        <w:lang w:val="zh-CN"/>
      </w:rPr>
      <w:t>-</w:t>
    </w:r>
    <w:r w:rsidR="002E7B1F">
      <w:rPr>
        <w:noProof/>
      </w:rPr>
      <w:t xml:space="preserve"> 1 -</w:t>
    </w:r>
    <w:r>
      <w:fldChar w:fldCharType="end"/>
    </w:r>
  </w:p>
  <w:p w:rsidR="00BC499A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w:docVars>
    <w:docVar w:name="commondata" w:val="eyJoZGlkIjoiNTA1YjE1OTI0ZjFiOGFhMWM4MWNjMzdkNjI3N2RmY2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C499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1Char"/>
    <w:autoRedefine/>
    <w:uiPriority w:val="9"/>
    <w:qFormat/>
    <w:rsid w:val="00BC49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x-none"/>
    </w:rPr>
  </w:style>
  <w:style w:type="paragraph" w:styleId="Heading2">
    <w:name w:val="heading 2"/>
    <w:basedOn w:val="Normal"/>
    <w:next w:val="Normal"/>
    <w:link w:val="2Char"/>
    <w:uiPriority w:val="9"/>
    <w:qFormat/>
    <w:rsid w:val="00BC499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autoRedefine/>
    <w:semiHidden/>
    <w:qFormat/>
    <w:rsid w:val="00BC499A"/>
    <w:pPr>
      <w:shd w:val="clear" w:color="auto" w:fill="000080"/>
    </w:pPr>
  </w:style>
  <w:style w:type="paragraph" w:styleId="BalloonText">
    <w:name w:val="Balloon Text"/>
    <w:basedOn w:val="Normal"/>
    <w:link w:val="Char"/>
    <w:autoRedefine/>
    <w:qFormat/>
    <w:rsid w:val="00BC499A"/>
    <w:pPr>
      <w:spacing w:line="240" w:lineRule="auto"/>
    </w:pPr>
    <w:rPr>
      <w:sz w:val="18"/>
      <w:szCs w:val="18"/>
      <w:lang w:val="x-none"/>
    </w:rPr>
  </w:style>
  <w:style w:type="paragraph" w:styleId="Footer">
    <w:name w:val="footer"/>
    <w:basedOn w:val="Normal"/>
    <w:link w:val="Char0"/>
    <w:autoRedefine/>
    <w:uiPriority w:val="99"/>
    <w:qFormat/>
    <w:rsid w:val="00BC49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x-none"/>
    </w:rPr>
  </w:style>
  <w:style w:type="paragraph" w:styleId="Header">
    <w:name w:val="header"/>
    <w:basedOn w:val="Normal"/>
    <w:autoRedefine/>
    <w:qFormat/>
    <w:rsid w:val="00B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499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PageNumber">
    <w:name w:val="page number"/>
    <w:autoRedefine/>
    <w:qFormat/>
    <w:rsid w:val="00BC499A"/>
  </w:style>
  <w:style w:type="character" w:customStyle="1" w:styleId="1Char">
    <w:name w:val="标题 1 Char"/>
    <w:link w:val="Heading1"/>
    <w:autoRedefine/>
    <w:uiPriority w:val="9"/>
    <w:qFormat/>
    <w:rsid w:val="00BC49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Heading2"/>
    <w:autoRedefine/>
    <w:uiPriority w:val="9"/>
    <w:qFormat/>
    <w:rsid w:val="00BC499A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BalloonText"/>
    <w:autoRedefine/>
    <w:qFormat/>
    <w:rsid w:val="00BC499A"/>
    <w:rPr>
      <w:sz w:val="18"/>
      <w:szCs w:val="18"/>
    </w:rPr>
  </w:style>
  <w:style w:type="character" w:customStyle="1" w:styleId="Char0">
    <w:name w:val="页脚 Char"/>
    <w:link w:val="Footer"/>
    <w:autoRedefine/>
    <w:uiPriority w:val="99"/>
    <w:qFormat/>
    <w:rsid w:val="00BC499A"/>
    <w:rPr>
      <w:sz w:val="18"/>
      <w:szCs w:val="18"/>
    </w:rPr>
  </w:style>
  <w:style w:type="paragraph" w:customStyle="1" w:styleId="CharChar">
    <w:name w:val="Char Char"/>
    <w:basedOn w:val="DocumentMap"/>
    <w:autoRedefine/>
    <w:qFormat/>
    <w:rsid w:val="00BC499A"/>
    <w:pPr>
      <w:adjustRightInd/>
      <w:spacing w:line="240" w:lineRule="auto"/>
      <w:jc w:val="both"/>
      <w:textAlignment w:val="auto"/>
    </w:pPr>
  </w:style>
  <w:style w:type="paragraph" w:styleId="ListParagraph">
    <w:name w:val="List Paragraph"/>
    <w:basedOn w:val="Normal"/>
    <w:autoRedefine/>
    <w:uiPriority w:val="34"/>
    <w:qFormat/>
    <w:rsid w:val="00BC499A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Windows 用户</cp:lastModifiedBy>
  <cp:revision>21</cp:revision>
  <cp:lastPrinted>2022-01-18T17:13:00Z</cp:lastPrinted>
  <dcterms:created xsi:type="dcterms:W3CDTF">2019-01-31T15:44:00Z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