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eastAsia="仿宋_GB2312"/>
          <w:w w:val="90"/>
          <w:sz w:val="32"/>
          <w:szCs w:val="32"/>
        </w:rPr>
      </w:pPr>
      <w:bookmarkStart w:id="2" w:name="_GoBack"/>
      <w:bookmarkStart w:id="0" w:name="Wh"/>
      <w:r>
        <w:rPr>
          <w:rFonts w:hint="default" w:ascii="Times New Roman" w:hAnsi="Times New Roman" w:eastAsia="仿宋_GB2312"/>
          <w:sz w:val="32"/>
          <w:szCs w:val="32"/>
        </w:rPr>
        <w:t>津卫财审便函〔2022〕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467</w:t>
      </w:r>
      <w:r>
        <w:rPr>
          <w:rFonts w:hint="default" w:ascii="Times New Roman" w:hAnsi="Times New Roman" w:eastAsia="仿宋_GB2312"/>
          <w:sz w:val="32"/>
          <w:szCs w:val="32"/>
        </w:rPr>
        <w:t>号</w:t>
      </w:r>
      <w:bookmarkEnd w:id="2"/>
      <w:bookmarkEnd w:id="0"/>
    </w:p>
    <w:p>
      <w:pPr>
        <w:spacing w:line="580" w:lineRule="exact"/>
        <w:rPr>
          <w:rFonts w:ascii="Times New Roman" w:eastAsia="黑体"/>
          <w:w w:val="90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widowControl/>
        <w:jc w:val="center"/>
        <w:rPr>
          <w:rFonts w:hint="eastAsia" w:eastAsia="方正小标宋简体"/>
          <w:kern w:val="0"/>
          <w:sz w:val="44"/>
          <w:szCs w:val="44"/>
        </w:rPr>
      </w:pPr>
      <w:bookmarkStart w:id="1" w:name="Bt"/>
      <w:r>
        <w:rPr>
          <w:rFonts w:hint="eastAsia" w:eastAsia="方正小标宋简体"/>
          <w:kern w:val="0"/>
          <w:sz w:val="44"/>
          <w:szCs w:val="44"/>
        </w:rPr>
        <w:t>市卫生健康委关于在全市范围内持续开展</w:t>
      </w:r>
    </w:p>
    <w:p>
      <w:pPr>
        <w:widowControl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“公立医疗机构经济管理年”活动的补充通知</w:t>
      </w:r>
    </w:p>
    <w:bookmarkEnd w:id="1"/>
    <w:p>
      <w:pPr>
        <w:widowControl/>
        <w:ind w:firstLine="600"/>
        <w:jc w:val="center"/>
        <w:rPr>
          <w:rFonts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rPr>
          <w:rFonts w:hint="eastAsia" w:eastAsia="仿宋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各区卫生健康委，委直属各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医疗机构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，医学院校附属医院，部分企事业单位医院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为切实做好“公立医疗机构经济管理年”活动各项工作，在《市卫生健康委关于在全市范围内持续开展“公立医疗机构经济管理年”活动的通知》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卫财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审便</w:t>
      </w:r>
      <w:r>
        <w:rPr>
          <w:rFonts w:hint="eastAsia" w:eastAsia="仿宋_GB2312"/>
          <w:kern w:val="0"/>
          <w:sz w:val="32"/>
          <w:szCs w:val="32"/>
        </w:rPr>
        <w:t>函〔2022〕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429</w:t>
      </w:r>
      <w:r>
        <w:rPr>
          <w:rFonts w:hint="eastAsia" w:eastAsia="仿宋_GB2312"/>
          <w:kern w:val="0"/>
          <w:sz w:val="32"/>
          <w:szCs w:val="32"/>
        </w:rPr>
        <w:t xml:space="preserve"> 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基础上，现将有关要求补充通知如下：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各公立医疗机构主要负责人全面负责单位的运营管理工作，各单位应设立独立的运营管理部门，建立完善单位运营管理组织框架体系和各项规章制度，制订单位运营管理年度工作目标、指标和计划，提出完善运营管理流程、优化资源配置、绩效考核指标等意见建议；组织推动各项运营管理措施任务有效落实；组织开展运营效果分析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各公立医疗机构应结合《关于推动公立医院高质量发展的意见》及三级甲等医院复评审工作，有的放矢开展各项工作：健全以经济管理为重点的科学化、规范化、精细化运营管理体系，加强全面预算管理，完善内部控制制度，提高资源配置和使用效率。健全绩效评价机制，不断提高医疗质量、运行效率、可持续发展能力和患者满意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三、各公立医疗机构应结合《关于在全国范围内持续开展 “公立医疗机构经济管理年”活动的通知》中的业财融合典型案例，有针对性的总结本单位经济运营管理工作的特色亮点，定期进行阶段性总结，巩固工作成效，建立长效机制，不断创新工作举措。按照文件中“省</w:t>
      </w:r>
      <w:r>
        <w:rPr>
          <w:rFonts w:hint="eastAsia" w:eastAsia="仿宋_GB2312"/>
          <w:kern w:val="0"/>
          <w:sz w:val="32"/>
          <w:szCs w:val="32"/>
        </w:rPr>
        <w:t>级三级公立医院和二级公立医院确定不少于1个试点项目”要求，请各单位于2023年2月28日前将本单位经济管理年总结材料报送市卫</w:t>
      </w:r>
      <w:r>
        <w:rPr>
          <w:rFonts w:hint="eastAsia" w:eastAsia="仿宋_GB2312"/>
          <w:kern w:val="0"/>
          <w:sz w:val="32"/>
          <w:szCs w:val="32"/>
          <w:lang w:eastAsia="zh-CN"/>
        </w:rPr>
        <w:t>生</w:t>
      </w:r>
      <w:r>
        <w:rPr>
          <w:rFonts w:hint="eastAsia" w:eastAsia="仿宋_GB2312"/>
          <w:kern w:val="0"/>
          <w:sz w:val="32"/>
          <w:szCs w:val="32"/>
        </w:rPr>
        <w:t>健</w:t>
      </w:r>
      <w:r>
        <w:rPr>
          <w:rFonts w:hint="eastAsia" w:eastAsia="仿宋_GB2312"/>
          <w:kern w:val="0"/>
          <w:sz w:val="32"/>
          <w:szCs w:val="32"/>
          <w:lang w:eastAsia="zh-CN"/>
        </w:rPr>
        <w:t>康</w:t>
      </w:r>
      <w:r>
        <w:rPr>
          <w:rFonts w:hint="eastAsia" w:eastAsia="仿宋_GB2312"/>
          <w:kern w:val="0"/>
          <w:sz w:val="32"/>
          <w:szCs w:val="32"/>
        </w:rPr>
        <w:t>委</w:t>
      </w:r>
      <w:r>
        <w:rPr>
          <w:rFonts w:hint="eastAsia" w:eastAsia="仿宋_GB2312"/>
          <w:kern w:val="0"/>
          <w:sz w:val="32"/>
          <w:szCs w:val="32"/>
          <w:lang w:eastAsia="zh-CN"/>
        </w:rPr>
        <w:t>政务</w:t>
      </w:r>
      <w:r>
        <w:rPr>
          <w:rFonts w:hint="eastAsia" w:eastAsia="仿宋_GB2312"/>
          <w:kern w:val="0"/>
          <w:sz w:val="32"/>
          <w:szCs w:val="32"/>
        </w:rPr>
        <w:t>邮箱</w:t>
      </w:r>
      <w:r>
        <w:rPr>
          <w:rFonts w:hint="eastAsia" w:eastAsia="仿宋_GB2312"/>
          <w:kern w:val="0"/>
          <w:sz w:val="32"/>
          <w:szCs w:val="32"/>
          <w:lang w:val="en"/>
        </w:rPr>
        <w:t>swjwcwsjc@tj.gov.cn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四、市卫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委将根据国家相关政策文件要求，适时、适度对各公立医疗机构持续开展“公立医疗机构经济管理年”活动进行飞行检查。</w:t>
      </w:r>
    </w:p>
    <w:p>
      <w:pPr>
        <w:widowControl/>
        <w:spacing w:line="560" w:lineRule="exact"/>
        <w:jc w:val="left"/>
        <w:rPr>
          <w:kern w:val="0"/>
          <w:sz w:val="32"/>
          <w:szCs w:val="32"/>
        </w:rPr>
      </w:pPr>
    </w:p>
    <w:p>
      <w:pPr>
        <w:widowControl/>
        <w:spacing w:line="560" w:lineRule="exact"/>
        <w:ind w:firstLine="6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                      </w:t>
      </w:r>
    </w:p>
    <w:p>
      <w:pPr>
        <w:widowControl/>
        <w:spacing w:line="560" w:lineRule="exact"/>
        <w:ind w:firstLine="4640" w:firstLineChars="145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   20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22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kern w:val="0"/>
          <w:sz w:val="32"/>
          <w:szCs w:val="32"/>
        </w:rPr>
        <w:t>日</w:t>
      </w:r>
    </w:p>
    <w:p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（</w:t>
      </w:r>
      <w:r>
        <w:rPr>
          <w:rFonts w:hint="eastAsia" w:eastAsia="仿宋_GB2312"/>
          <w:kern w:val="0"/>
          <w:sz w:val="32"/>
          <w:szCs w:val="32"/>
          <w:lang w:eastAsia="zh-CN"/>
        </w:rPr>
        <w:t>此件主动公开</w:t>
      </w:r>
      <w:r>
        <w:rPr>
          <w:rFonts w:eastAsia="仿宋_GB2312"/>
          <w:kern w:val="0"/>
          <w:sz w:val="32"/>
          <w:szCs w:val="32"/>
        </w:rPr>
        <w:t>）</w:t>
      </w:r>
    </w:p>
    <w:p/>
    <w:p/>
    <w:sectPr>
      <w:footerReference r:id="rId3" w:type="default"/>
      <w:pgSz w:w="11906" w:h="16838"/>
      <w:pgMar w:top="2098" w:right="1474" w:bottom="1701" w:left="1588" w:header="851" w:footer="1134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F1296"/>
    <w:rsid w:val="7C9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2022-06-09T08:19:00Z</dcterms:created>
  <dc:creator>sj</dc:creator>
  <cp:lastModifiedBy>sj</cp:lastModifiedBy>
  <dcterms:modified xsi:type="dcterms:W3CDTF">2022-06-09T08:19:59Z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