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黑体" w:eastAsia="黑体"/>
          <w:sz w:val="32"/>
          <w:szCs w:val="32"/>
          <w:lang w:eastAsia="zh-CN"/>
        </w:rPr>
      </w:pPr>
      <w:r>
        <w:rPr>
          <w:rFonts w:hint="eastAsia" w:ascii="黑体" w:eastAsia="黑体"/>
          <w:sz w:val="32"/>
          <w:szCs w:val="32"/>
          <w:lang w:eastAsia="zh-CN"/>
        </w:rPr>
        <w:t>附件</w:t>
      </w:r>
      <w:r>
        <w:rPr>
          <w:rFonts w:hint="eastAsia" w:ascii="黑体" w:eastAsia="黑体"/>
          <w:sz w:val="32"/>
          <w:szCs w:val="32"/>
          <w:lang w:val="en-US" w:eastAsia="zh-CN"/>
        </w:rPr>
        <w:t>4</w:t>
      </w:r>
      <w:bookmarkStart w:id="0" w:name="_GoBack"/>
      <w:bookmarkEnd w:id="0"/>
    </w:p>
    <w:p>
      <w:pPr>
        <w:jc w:val="center"/>
        <w:rPr>
          <w:rFonts w:ascii="黑体" w:eastAsia="黑体"/>
          <w:b/>
          <w:sz w:val="52"/>
          <w:szCs w:val="52"/>
        </w:rPr>
      </w:pPr>
    </w:p>
    <w:p>
      <w:pPr>
        <w:jc w:val="center"/>
        <w:rPr>
          <w:rFonts w:ascii="黑体" w:eastAsia="黑体"/>
          <w:b/>
          <w:sz w:val="52"/>
          <w:szCs w:val="52"/>
        </w:rPr>
      </w:pPr>
    </w:p>
    <w:p>
      <w:pPr>
        <w:ind w:right="-199" w:rightChars="-95"/>
        <w:jc w:val="center"/>
        <w:rPr>
          <w:rFonts w:ascii="华文中宋" w:hAnsi="华文中宋" w:eastAsia="华文中宋"/>
          <w:sz w:val="52"/>
          <w:szCs w:val="52"/>
        </w:rPr>
      </w:pPr>
      <w:r>
        <w:rPr>
          <w:rFonts w:hint="eastAsia" w:ascii="华文中宋" w:hAnsi="华文中宋" w:eastAsia="华文中宋"/>
          <w:sz w:val="52"/>
          <w:szCs w:val="52"/>
        </w:rPr>
        <w:t>2016年度地区（部门）行政事业单位</w:t>
      </w:r>
    </w:p>
    <w:p>
      <w:pPr>
        <w:ind w:right="-199" w:rightChars="-95"/>
        <w:jc w:val="center"/>
        <w:rPr>
          <w:rFonts w:ascii="华文中宋" w:hAnsi="华文中宋" w:eastAsia="华文中宋"/>
          <w:sz w:val="52"/>
          <w:szCs w:val="52"/>
        </w:rPr>
      </w:pPr>
      <w:r>
        <w:rPr>
          <w:rFonts w:hint="eastAsia" w:ascii="华文中宋" w:hAnsi="华文中宋" w:eastAsia="华文中宋"/>
          <w:sz w:val="52"/>
          <w:szCs w:val="52"/>
        </w:rPr>
        <w:t>内部控制报告</w:t>
      </w:r>
    </w:p>
    <w:p>
      <w:pPr>
        <w:tabs>
          <w:tab w:val="left" w:pos="567"/>
        </w:tabs>
        <w:spacing w:line="360" w:lineRule="auto"/>
        <w:jc w:val="center"/>
        <w:rPr>
          <w:sz w:val="32"/>
          <w:szCs w:val="32"/>
        </w:rPr>
      </w:pPr>
    </w:p>
    <w:p>
      <w:pPr>
        <w:jc w:val="center"/>
        <w:rPr>
          <w:rFonts w:ascii="黑体" w:eastAsia="黑体"/>
          <w:b/>
          <w:sz w:val="52"/>
          <w:szCs w:val="5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2240" w:firstLineChars="700"/>
        <w:jc w:val="center"/>
        <w:rPr>
          <w:rFonts w:ascii="仿宋_GB2312" w:eastAsia="仿宋_GB2312"/>
          <w:sz w:val="32"/>
          <w:szCs w:val="32"/>
        </w:rPr>
      </w:pPr>
      <w:r>
        <w:rPr>
          <w:rFonts w:hint="eastAsia" w:ascii="仿宋_GB2312" w:eastAsia="仿宋_GB2312"/>
          <w:sz w:val="32"/>
          <w:szCs w:val="32"/>
        </w:rPr>
        <w:t>单位公章</w:t>
      </w:r>
    </w:p>
    <w:p>
      <w:pPr>
        <w:spacing w:line="480" w:lineRule="exact"/>
        <w:ind w:firstLine="2240" w:firstLineChars="700"/>
        <w:rPr>
          <w:rFonts w:ascii="仿宋_GB2312" w:eastAsia="仿宋_GB2312"/>
          <w:sz w:val="32"/>
          <w:szCs w:val="32"/>
        </w:rPr>
      </w:pPr>
      <w:r>
        <w:rPr>
          <w:rFonts w:hint="eastAsia" w:ascii="仿宋_GB2312" w:eastAsia="仿宋_GB2312"/>
          <w:sz w:val="32"/>
          <w:szCs w:val="32"/>
        </w:rPr>
        <w:t>单 位 名 称：</w:t>
      </w:r>
      <w:r>
        <w:rPr>
          <w:rFonts w:ascii="仿宋_GB2312" w:eastAsia="仿宋_GB2312"/>
          <w:sz w:val="32"/>
          <w:szCs w:val="32"/>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ascii="仿宋_GB2312" w:eastAsia="仿宋_GB2312"/>
          <w:sz w:val="32"/>
          <w:szCs w:val="32"/>
        </w:rPr>
        <w:t xml:space="preserve"> </w:t>
      </w:r>
    </w:p>
    <w:p>
      <w:pPr>
        <w:spacing w:line="480" w:lineRule="exact"/>
        <w:ind w:firstLine="2240" w:firstLineChars="700"/>
        <w:rPr>
          <w:rFonts w:ascii="仿宋_GB2312" w:eastAsia="仿宋_GB2312"/>
          <w:sz w:val="32"/>
          <w:szCs w:val="32"/>
          <w:u w:val="single"/>
        </w:rPr>
      </w:pPr>
      <w:r>
        <w:rPr>
          <w:rFonts w:hint="eastAsia" w:ascii="仿宋_GB2312" w:eastAsia="仿宋_GB2312"/>
          <w:sz w:val="32"/>
          <w:szCs w:val="32"/>
        </w:rPr>
        <w:t xml:space="preserve">单 位 负 责 人： </w:t>
      </w:r>
      <w:r>
        <w:rPr>
          <w:rFonts w:ascii="仿宋_GB2312" w:eastAsia="仿宋_GB2312"/>
          <w:sz w:val="32"/>
          <w:szCs w:val="32"/>
          <w:u w:val="single"/>
        </w:rPr>
        <w:t xml:space="preserve">           </w:t>
      </w:r>
      <w:r>
        <w:rPr>
          <w:rFonts w:hint="eastAsia" w:ascii="仿宋_GB2312" w:eastAsia="仿宋_GB2312"/>
          <w:sz w:val="32"/>
          <w:szCs w:val="32"/>
          <w:u w:val="single"/>
        </w:rPr>
        <w:t xml:space="preserve">(签章) </w:t>
      </w:r>
    </w:p>
    <w:p>
      <w:pPr>
        <w:spacing w:line="480" w:lineRule="exact"/>
        <w:ind w:firstLine="2240" w:firstLineChars="700"/>
        <w:rPr>
          <w:rFonts w:ascii="仿宋_GB2312" w:eastAsia="仿宋_GB2312"/>
          <w:sz w:val="32"/>
          <w:szCs w:val="32"/>
        </w:rPr>
      </w:pPr>
      <w:r>
        <w:rPr>
          <w:rFonts w:hint="eastAsia" w:ascii="仿宋_GB2312" w:eastAsia="仿宋_GB2312"/>
          <w:sz w:val="32"/>
          <w:szCs w:val="32"/>
        </w:rPr>
        <w:t xml:space="preserve">牵头部门负责人:  </w:t>
      </w:r>
      <w:r>
        <w:rPr>
          <w:rFonts w:ascii="仿宋_GB2312" w:eastAsia="仿宋_GB2312"/>
          <w:sz w:val="32"/>
          <w:szCs w:val="32"/>
          <w:u w:val="single"/>
        </w:rPr>
        <w:t xml:space="preserve">           </w:t>
      </w:r>
      <w:r>
        <w:rPr>
          <w:rFonts w:hint="eastAsia" w:ascii="仿宋_GB2312" w:eastAsia="仿宋_GB2312"/>
          <w:sz w:val="32"/>
          <w:szCs w:val="32"/>
          <w:u w:val="single"/>
        </w:rPr>
        <w:t>(签章)</w:t>
      </w:r>
      <w:r>
        <w:rPr>
          <w:rFonts w:ascii="仿宋_GB2312" w:eastAsia="仿宋_GB2312"/>
          <w:sz w:val="32"/>
          <w:szCs w:val="32"/>
          <w:u w:val="single"/>
        </w:rPr>
        <w:t xml:space="preserve"> </w:t>
      </w:r>
    </w:p>
    <w:p>
      <w:pPr>
        <w:spacing w:line="480" w:lineRule="exact"/>
        <w:ind w:firstLine="2240" w:firstLineChars="700"/>
        <w:rPr>
          <w:rFonts w:ascii="仿宋_GB2312" w:eastAsia="仿宋_GB2312"/>
          <w:sz w:val="32"/>
          <w:szCs w:val="32"/>
        </w:rPr>
      </w:pPr>
      <w:r>
        <w:rPr>
          <w:rFonts w:hint="eastAsia" w:ascii="仿宋_GB2312" w:eastAsia="仿宋_GB2312"/>
          <w:sz w:val="32"/>
          <w:szCs w:val="32"/>
        </w:rPr>
        <w:t xml:space="preserve">填  表  人:  </w:t>
      </w:r>
      <w:r>
        <w:rPr>
          <w:rFonts w:ascii="仿宋_GB2312" w:eastAsia="仿宋_GB2312"/>
          <w:sz w:val="32"/>
          <w:szCs w:val="32"/>
          <w:u w:val="single"/>
        </w:rPr>
        <w:t xml:space="preserve">               </w:t>
      </w:r>
      <w:r>
        <w:rPr>
          <w:rFonts w:hint="eastAsia" w:ascii="仿宋_GB2312" w:eastAsia="仿宋_GB2312"/>
          <w:sz w:val="32"/>
          <w:szCs w:val="32"/>
          <w:u w:val="single"/>
        </w:rPr>
        <w:t>(签章)</w:t>
      </w:r>
      <w:r>
        <w:rPr>
          <w:rFonts w:ascii="仿宋_GB2312" w:eastAsia="仿宋_GB2312"/>
          <w:sz w:val="32"/>
          <w:szCs w:val="32"/>
          <w:u w:val="single"/>
        </w:rPr>
        <w:t xml:space="preserve"> </w:t>
      </w:r>
    </w:p>
    <w:p>
      <w:pPr>
        <w:spacing w:line="480" w:lineRule="exact"/>
        <w:ind w:firstLine="2240" w:firstLineChars="700"/>
        <w:rPr>
          <w:rFonts w:ascii="仿宋_GB2312" w:eastAsia="仿宋_GB2312"/>
          <w:sz w:val="32"/>
          <w:szCs w:val="32"/>
        </w:rPr>
      </w:pPr>
      <w:r>
        <w:rPr>
          <w:rFonts w:hint="eastAsia" w:ascii="仿宋_GB2312" w:eastAsia="仿宋_GB2312"/>
          <w:sz w:val="32"/>
          <w:szCs w:val="32"/>
        </w:rPr>
        <w:t xml:space="preserve">电 话 号 码: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spacing w:line="480" w:lineRule="exact"/>
        <w:ind w:firstLine="2240" w:firstLineChars="700"/>
        <w:rPr>
          <w:rFonts w:ascii="仿宋_GB2312" w:eastAsia="仿宋_GB2312"/>
          <w:sz w:val="32"/>
          <w:szCs w:val="32"/>
        </w:rPr>
      </w:pPr>
      <w:r>
        <w:rPr>
          <w:rFonts w:hint="eastAsia" w:ascii="仿宋_GB2312" w:eastAsia="仿宋_GB2312"/>
          <w:sz w:val="32"/>
          <w:szCs w:val="32"/>
        </w:rPr>
        <w:t xml:space="preserve">单 位 地 址: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spacing w:line="480" w:lineRule="exact"/>
        <w:ind w:firstLine="2240" w:firstLineChars="700"/>
        <w:rPr>
          <w:rFonts w:ascii="仿宋_GB2312" w:eastAsia="仿宋_GB2312"/>
          <w:sz w:val="32"/>
          <w:szCs w:val="32"/>
        </w:rPr>
      </w:pPr>
      <w:r>
        <w:rPr>
          <w:rFonts w:hint="eastAsia" w:ascii="仿宋_GB2312" w:eastAsia="仿宋_GB2312"/>
          <w:sz w:val="32"/>
          <w:szCs w:val="32"/>
        </w:rPr>
        <w:t xml:space="preserve">邮 政 编 码: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pPr>
        <w:spacing w:line="480" w:lineRule="exact"/>
        <w:ind w:firstLine="2240" w:firstLineChars="700"/>
        <w:rPr>
          <w:rFonts w:ascii="仿宋_GB2312" w:eastAsia="仿宋_GB2312"/>
          <w:sz w:val="32"/>
          <w:szCs w:val="32"/>
          <w:u w:val="single"/>
        </w:rPr>
      </w:pPr>
      <w:r>
        <w:rPr>
          <w:rFonts w:hint="eastAsia" w:ascii="仿宋_GB2312" w:eastAsia="仿宋_GB2312"/>
          <w:sz w:val="32"/>
          <w:szCs w:val="32"/>
        </w:rPr>
        <w:t xml:space="preserve">报 送 日 期： </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spacing w:line="480" w:lineRule="exact"/>
        <w:ind w:firstLine="2240" w:firstLineChars="700"/>
        <w:rPr>
          <w:rFonts w:ascii="黑体" w:eastAsia="黑体"/>
          <w:sz w:val="32"/>
          <w:szCs w:val="32"/>
        </w:rPr>
      </w:pPr>
    </w:p>
    <w:p>
      <w:pPr>
        <w:spacing w:line="480" w:lineRule="exact"/>
        <w:ind w:firstLine="2240" w:firstLineChars="700"/>
        <w:rPr>
          <w:rFonts w:ascii="黑体" w:eastAsia="黑体"/>
          <w:sz w:val="32"/>
          <w:szCs w:val="32"/>
        </w:rPr>
      </w:pPr>
    </w:p>
    <w:tbl>
      <w:tblPr>
        <w:tblStyle w:val="12"/>
        <w:tblW w:w="8789" w:type="dxa"/>
        <w:tblInd w:w="817" w:type="dxa"/>
        <w:tblLayout w:type="fixed"/>
        <w:tblCellMar>
          <w:top w:w="0" w:type="dxa"/>
          <w:left w:w="108" w:type="dxa"/>
          <w:bottom w:w="0" w:type="dxa"/>
          <w:right w:w="108" w:type="dxa"/>
        </w:tblCellMar>
      </w:tblPr>
      <w:tblGrid>
        <w:gridCol w:w="1778"/>
        <w:gridCol w:w="348"/>
        <w:gridCol w:w="2127"/>
        <w:gridCol w:w="2835"/>
        <w:gridCol w:w="1701"/>
      </w:tblGrid>
      <w:tr>
        <w:tblPrEx>
          <w:tblLayout w:type="fixed"/>
          <w:tblCellMar>
            <w:top w:w="0" w:type="dxa"/>
            <w:left w:w="108" w:type="dxa"/>
            <w:bottom w:w="0" w:type="dxa"/>
            <w:right w:w="108" w:type="dxa"/>
          </w:tblCellMar>
        </w:tblPrEx>
        <w:trPr>
          <w:trHeight w:val="598" w:hRule="atLeast"/>
        </w:trPr>
        <w:tc>
          <w:tcPr>
            <w:tcW w:w="2126"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widowControl/>
              <w:rPr>
                <w:sz w:val="24"/>
              </w:rPr>
            </w:pPr>
            <w:r>
              <w:rPr>
                <w:rFonts w:ascii="仿宋_GB2312" w:eastAsia="仿宋_GB2312"/>
                <w:b/>
                <w:sz w:val="28"/>
                <w:szCs w:val="28"/>
              </w:rPr>
              <w:br w:type="page"/>
            </w:r>
            <w:r>
              <w:rPr>
                <w:rFonts w:hint="eastAsia"/>
                <w:sz w:val="24"/>
              </w:rPr>
              <w:t>地区（部门）名称</w:t>
            </w:r>
          </w:p>
        </w:tc>
        <w:tc>
          <w:tcPr>
            <w:tcW w:w="6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p>
        </w:tc>
      </w:tr>
      <w:tr>
        <w:tblPrEx>
          <w:tblLayout w:type="fixed"/>
          <w:tblCellMar>
            <w:top w:w="0" w:type="dxa"/>
            <w:left w:w="108" w:type="dxa"/>
            <w:bottom w:w="0" w:type="dxa"/>
            <w:right w:w="108" w:type="dxa"/>
          </w:tblCellMar>
        </w:tblPrEx>
        <w:trPr>
          <w:trHeight w:val="608" w:hRule="atLeast"/>
        </w:trPr>
        <w:tc>
          <w:tcPr>
            <w:tcW w:w="212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rFonts w:hint="eastAsia"/>
                <w:sz w:val="24"/>
              </w:rPr>
              <w:t>所属单位总数</w:t>
            </w:r>
          </w:p>
        </w:tc>
        <w:tc>
          <w:tcPr>
            <w:tcW w:w="21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sz w:val="24"/>
              </w:rPr>
            </w:pPr>
          </w:p>
        </w:tc>
        <w:tc>
          <w:tcPr>
            <w:tcW w:w="2835"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rFonts w:hint="eastAsia"/>
                <w:sz w:val="24"/>
              </w:rPr>
              <w:t>其中：实际汇总的单位数</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sz w:val="24"/>
              </w:rPr>
            </w:pPr>
          </w:p>
        </w:tc>
      </w:tr>
      <w:tr>
        <w:tblPrEx>
          <w:tblLayout w:type="fixed"/>
          <w:tblCellMar>
            <w:top w:w="0" w:type="dxa"/>
            <w:left w:w="108" w:type="dxa"/>
            <w:bottom w:w="0" w:type="dxa"/>
            <w:right w:w="108" w:type="dxa"/>
          </w:tblCellMar>
        </w:tblPrEx>
        <w:trPr>
          <w:trHeight w:val="608" w:hRule="atLeast"/>
        </w:trPr>
        <w:tc>
          <w:tcPr>
            <w:tcW w:w="177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sz w:val="24"/>
              </w:rPr>
            </w:pPr>
            <w:r>
              <w:rPr>
                <w:rFonts w:hint="eastAsia"/>
                <w:sz w:val="24"/>
              </w:rPr>
              <w:t>预算管理层级</w:t>
            </w:r>
          </w:p>
        </w:tc>
        <w:tc>
          <w:tcPr>
            <w:tcW w:w="701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rPr>
                <w:sz w:val="24"/>
              </w:rPr>
            </w:pPr>
            <w:r>
              <w:rPr>
                <w:rFonts w:hint="eastAsia"/>
                <w:sz w:val="24"/>
              </w:rPr>
              <w:t>中央级□    省级□    地（市）级□    县级□    乡镇级□</w:t>
            </w:r>
          </w:p>
        </w:tc>
      </w:tr>
    </w:tbl>
    <w:p>
      <w:pPr>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填写说明</w:t>
      </w:r>
    </w:p>
    <w:p>
      <w:pPr>
        <w:pStyle w:val="15"/>
        <w:numPr>
          <w:ilvl w:val="0"/>
          <w:numId w:val="1"/>
        </w:numPr>
        <w:tabs>
          <w:tab w:val="left" w:pos="993"/>
        </w:tabs>
        <w:ind w:left="0" w:firstLine="560" w:firstLineChars="0"/>
        <w:rPr>
          <w:rFonts w:ascii="仿宋_GB2312" w:eastAsia="仿宋_GB2312"/>
          <w:sz w:val="28"/>
          <w:szCs w:val="28"/>
        </w:rPr>
      </w:pPr>
      <w:r>
        <w:rPr>
          <w:rFonts w:hint="eastAsia" w:ascii="仿宋_GB2312" w:eastAsia="仿宋_GB2312"/>
          <w:sz w:val="28"/>
          <w:szCs w:val="28"/>
        </w:rPr>
        <w:t>此报告由地方各级财政部门按本地区所属单位的情况如实填写，并对所填情况的真实性、完整性负责。或此报告由各行政主管部门按本部门所属单位的情况如实填写，并对所填情况的真实性、完整性负责。</w:t>
      </w:r>
    </w:p>
    <w:p>
      <w:pPr>
        <w:pStyle w:val="15"/>
        <w:numPr>
          <w:ilvl w:val="0"/>
          <w:numId w:val="1"/>
        </w:numPr>
        <w:tabs>
          <w:tab w:val="left" w:pos="993"/>
        </w:tabs>
        <w:ind w:left="0" w:firstLine="560" w:firstLineChars="0"/>
        <w:rPr>
          <w:rFonts w:ascii="仿宋_GB2312" w:eastAsia="仿宋_GB2312"/>
          <w:sz w:val="28"/>
          <w:szCs w:val="28"/>
        </w:rPr>
      </w:pPr>
      <w:r>
        <w:rPr>
          <w:rFonts w:hint="eastAsia" w:ascii="仿宋_GB2312" w:eastAsia="仿宋_GB2312"/>
          <w:sz w:val="28"/>
          <w:szCs w:val="28"/>
        </w:rPr>
        <w:t>表内的年、月、日一律用公历和阿拉伯数字表示。</w:t>
      </w:r>
    </w:p>
    <w:p>
      <w:pPr>
        <w:pStyle w:val="15"/>
        <w:numPr>
          <w:ilvl w:val="0"/>
          <w:numId w:val="1"/>
        </w:numPr>
        <w:tabs>
          <w:tab w:val="left" w:pos="993"/>
        </w:tabs>
        <w:ind w:left="0" w:firstLine="560" w:firstLineChars="0"/>
        <w:rPr>
          <w:rFonts w:ascii="仿宋_GB2312" w:eastAsia="仿宋_GB2312"/>
          <w:sz w:val="28"/>
          <w:szCs w:val="28"/>
        </w:rPr>
      </w:pPr>
      <w:r>
        <w:rPr>
          <w:rFonts w:hint="eastAsia" w:ascii="仿宋_GB2312" w:hAnsi="仿宋_GB2312" w:eastAsia="仿宋_GB2312"/>
          <w:color w:val="000000"/>
          <w:sz w:val="28"/>
          <w:szCs w:val="28"/>
        </w:rPr>
        <w:t>表2由</w:t>
      </w:r>
      <w:r>
        <w:rPr>
          <w:rFonts w:hint="eastAsia" w:ascii="仿宋_GB2312" w:eastAsia="仿宋_GB2312"/>
          <w:sz w:val="28"/>
          <w:szCs w:val="28"/>
        </w:rPr>
        <w:t>地方各级财政部门（各行政主管部门）在</w:t>
      </w:r>
      <w:r>
        <w:rPr>
          <w:rFonts w:hint="eastAsia" w:ascii="仿宋_GB2312" w:hAnsi="仿宋_GB2312" w:eastAsia="仿宋_GB2312"/>
          <w:color w:val="000000"/>
          <w:sz w:val="28"/>
          <w:szCs w:val="28"/>
        </w:rPr>
        <w:t>本级及本地区（部门）所属单位各评价指标得分的基础上，计算各评价指标的算术平均分后填写，并加总得出综合性评价得分。</w:t>
      </w:r>
    </w:p>
    <w:p>
      <w:pPr>
        <w:pStyle w:val="15"/>
        <w:numPr>
          <w:ilvl w:val="0"/>
          <w:numId w:val="1"/>
        </w:numPr>
        <w:tabs>
          <w:tab w:val="left" w:pos="993"/>
        </w:tabs>
        <w:ind w:left="0" w:firstLine="560" w:firstLineChars="0"/>
        <w:rPr>
          <w:rFonts w:ascii="仿宋_GB2312" w:eastAsia="仿宋_GB2312"/>
          <w:sz w:val="28"/>
          <w:szCs w:val="28"/>
        </w:rPr>
      </w:pPr>
      <w:r>
        <w:rPr>
          <w:rFonts w:hint="eastAsia" w:ascii="仿宋_GB2312" w:eastAsia="仿宋_GB2312"/>
          <w:sz w:val="28"/>
          <w:szCs w:val="28"/>
        </w:rPr>
        <w:t>表3中如填写内容涉及“其他”、“其他管理领域”、“其他部门”、“其他管理制度”的，还应当说明具体情况。</w:t>
      </w:r>
    </w:p>
    <w:p>
      <w:pPr>
        <w:pStyle w:val="15"/>
        <w:numPr>
          <w:ilvl w:val="0"/>
          <w:numId w:val="1"/>
        </w:numPr>
        <w:tabs>
          <w:tab w:val="left" w:pos="993"/>
        </w:tabs>
        <w:ind w:left="0" w:firstLine="560" w:firstLineChars="0"/>
        <w:rPr>
          <w:rFonts w:ascii="仿宋_GB2312" w:eastAsia="仿宋_GB2312"/>
          <w:sz w:val="28"/>
          <w:szCs w:val="28"/>
        </w:rPr>
      </w:pPr>
      <w:r>
        <w:rPr>
          <w:rFonts w:hint="eastAsia" w:ascii="仿宋_GB2312" w:eastAsia="仿宋_GB2312"/>
          <w:sz w:val="28"/>
          <w:szCs w:val="28"/>
        </w:rPr>
        <w:t>表3中“已建立内部控制制度体系的单位数”栏应填写本地区（部门）所属单位中已在所有六大经济业务领域建立管理制度的单位数（不适用的除外）。</w:t>
      </w:r>
    </w:p>
    <w:p>
      <w:pPr>
        <w:pStyle w:val="15"/>
        <w:numPr>
          <w:ilvl w:val="0"/>
          <w:numId w:val="1"/>
        </w:numPr>
        <w:tabs>
          <w:tab w:val="left" w:pos="993"/>
        </w:tabs>
        <w:ind w:left="0" w:firstLine="560" w:firstLineChars="0"/>
        <w:rPr>
          <w:rFonts w:ascii="仿宋_GB2312" w:eastAsia="仿宋_GB2312"/>
          <w:sz w:val="28"/>
          <w:szCs w:val="28"/>
        </w:rPr>
      </w:pPr>
      <w:r>
        <w:rPr>
          <w:rFonts w:hint="eastAsia" w:ascii="仿宋_GB2312" w:eastAsia="仿宋_GB2312"/>
          <w:sz w:val="28"/>
          <w:szCs w:val="28"/>
        </w:rPr>
        <w:t>如内部控制工作方案、典型案例等内容较多，无法在报告中详述的，可作为报告附件一并报送，并在报告中的相应位置作简要说明。</w:t>
      </w:r>
    </w:p>
    <w:p>
      <w:pPr>
        <w:widowControl/>
        <w:jc w:val="left"/>
      </w:pPr>
    </w:p>
    <w:p>
      <w:pPr>
        <w:spacing w:line="20" w:lineRule="exact"/>
      </w:pPr>
    </w:p>
    <w:p>
      <w:pPr>
        <w:widowControl/>
        <w:jc w:val="left"/>
        <w:rPr>
          <w:rFonts w:ascii="仿宋_GB2312" w:eastAsia="仿宋_GB2312"/>
          <w:b/>
          <w:sz w:val="28"/>
          <w:szCs w:val="28"/>
        </w:rPr>
      </w:pPr>
      <w:r>
        <w:rPr>
          <w:rFonts w:ascii="仿宋_GB2312" w:eastAsia="仿宋_GB2312"/>
          <w:b/>
          <w:sz w:val="28"/>
          <w:szCs w:val="28"/>
        </w:rPr>
        <w:br w:type="page"/>
      </w:r>
    </w:p>
    <w:p>
      <w:pPr>
        <w:autoSpaceDE w:val="0"/>
        <w:autoSpaceDN w:val="0"/>
        <w:spacing w:beforeLines="50" w:afterLines="50"/>
        <w:jc w:val="center"/>
        <w:textAlignment w:val="baseline"/>
        <w:rPr>
          <w:rFonts w:ascii="华文中宋" w:hAnsi="华文中宋" w:eastAsia="华文中宋"/>
          <w:b/>
          <w:color w:val="000000"/>
          <w:sz w:val="36"/>
          <w:szCs w:val="36"/>
        </w:rPr>
      </w:pPr>
      <w:r>
        <w:rPr>
          <w:rFonts w:hint="eastAsia" w:ascii="华文中宋" w:hAnsi="华文中宋" w:eastAsia="华文中宋"/>
          <w:b/>
          <w:color w:val="000000"/>
          <w:sz w:val="36"/>
          <w:szCs w:val="36"/>
        </w:rPr>
        <w:t>XX地区（部门）行政事业单位内部控制报告</w:t>
      </w:r>
    </w:p>
    <w:p>
      <w:pPr>
        <w:autoSpaceDE w:val="0"/>
        <w:autoSpaceDN w:val="0"/>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 xml:space="preserve">    </w:t>
      </w:r>
    </w:p>
    <w:p>
      <w:pPr>
        <w:autoSpaceDE w:val="0"/>
        <w:autoSpaceDN w:val="0"/>
        <w:ind w:firstLine="560" w:firstLineChars="2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为贯彻落实</w:t>
      </w:r>
      <w:r>
        <w:rPr>
          <w:rFonts w:hint="eastAsia" w:ascii="仿宋_GB2312" w:eastAsia="仿宋_GB2312"/>
          <w:sz w:val="28"/>
          <w:szCs w:val="28"/>
        </w:rPr>
        <w:t>《财政部关于全面推进行政事业单位内部控制建设的指导意见》</w:t>
      </w:r>
      <w:r>
        <w:rPr>
          <w:rFonts w:hint="eastAsia" w:ascii="仿宋_GB2312" w:eastAsia="仿宋_GB2312"/>
          <w:sz w:val="30"/>
          <w:szCs w:val="30"/>
        </w:rPr>
        <w:t>（财会〔2015〕24号）</w:t>
      </w:r>
      <w:r>
        <w:rPr>
          <w:rFonts w:hint="eastAsia" w:ascii="仿宋_GB2312" w:eastAsia="仿宋_GB2312"/>
          <w:sz w:val="28"/>
          <w:szCs w:val="28"/>
        </w:rPr>
        <w:t>的有关精神</w:t>
      </w:r>
      <w:r>
        <w:rPr>
          <w:rFonts w:hint="eastAsia" w:ascii="仿宋_GB2312" w:hAnsi="仿宋_GB2312" w:eastAsia="仿宋_GB2312"/>
          <w:color w:val="000000"/>
          <w:sz w:val="28"/>
          <w:szCs w:val="28"/>
        </w:rPr>
        <w:t>，依据《行政事业单位内部控制规范（试行）》</w:t>
      </w:r>
      <w:r>
        <w:rPr>
          <w:rFonts w:hint="eastAsia" w:ascii="仿宋_GB2312" w:eastAsia="仿宋_GB2312"/>
          <w:sz w:val="30"/>
          <w:szCs w:val="30"/>
        </w:rPr>
        <w:t>（财会〔2012〕21号）和《行政事业单位内部控制报告管理制度（试行）》（财会计〔2017〕XX号）</w:t>
      </w:r>
      <w:r>
        <w:rPr>
          <w:rFonts w:hint="eastAsia" w:ascii="仿宋_GB2312" w:hAnsi="仿宋_GB2312" w:eastAsia="仿宋_GB2312"/>
          <w:color w:val="000000"/>
          <w:sz w:val="28"/>
          <w:szCs w:val="28"/>
        </w:rPr>
        <w:t>的有关规定，现将本地区（部门）2016年行政事业单位内部控制工作情况报告如下：</w:t>
      </w:r>
    </w:p>
    <w:p>
      <w:pPr>
        <w:autoSpaceDE w:val="0"/>
        <w:autoSpaceDN w:val="0"/>
        <w:spacing w:beforeLines="50" w:afterLines="50"/>
        <w:ind w:firstLine="566" w:firstLineChars="202"/>
        <w:textAlignment w:val="baseline"/>
        <w:rPr>
          <w:rFonts w:ascii="黑体" w:hAnsi="黑体" w:eastAsia="黑体"/>
          <w:color w:val="000000"/>
          <w:sz w:val="28"/>
          <w:szCs w:val="28"/>
        </w:rPr>
      </w:pPr>
      <w:r>
        <w:rPr>
          <w:rFonts w:hint="eastAsia" w:ascii="黑体" w:hAnsi="黑体" w:eastAsia="黑体"/>
          <w:color w:val="000000"/>
          <w:sz w:val="28"/>
          <w:szCs w:val="28"/>
        </w:rPr>
        <w:t>一、组织开展内部控制建立与实施工作的总体情况</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（一）本地区</w:t>
      </w:r>
      <w:r>
        <w:rPr>
          <w:rFonts w:hint="eastAsia" w:ascii="仿宋_GB2312" w:hAnsi="仿宋_GB2312" w:eastAsia="仿宋_GB2312"/>
          <w:color w:val="000000"/>
          <w:sz w:val="28"/>
          <w:szCs w:val="28"/>
        </w:rPr>
        <w:t>(部门)</w:t>
      </w:r>
      <w:r>
        <w:rPr>
          <w:rFonts w:hint="eastAsia" w:ascii="仿宋_GB2312" w:hAnsi="黑体" w:eastAsia="仿宋_GB2312"/>
          <w:color w:val="000000"/>
          <w:sz w:val="28"/>
          <w:szCs w:val="28"/>
        </w:rPr>
        <w:t>对内部控制建立与实施工作的组织、动员及部署情况</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（二）所属单位的落实及执行情况等</w:t>
      </w:r>
    </w:p>
    <w:p>
      <w:pPr>
        <w:autoSpaceDE w:val="0"/>
        <w:autoSpaceDN w:val="0"/>
        <w:spacing w:beforeLines="50" w:afterLines="50"/>
        <w:ind w:left="147" w:firstLine="420"/>
        <w:textAlignment w:val="baseline"/>
        <w:rPr>
          <w:rFonts w:ascii="黑体" w:hAnsi="黑体" w:eastAsia="黑体"/>
          <w:color w:val="000000"/>
          <w:sz w:val="28"/>
          <w:szCs w:val="28"/>
        </w:rPr>
      </w:pPr>
      <w:r>
        <w:rPr>
          <w:rFonts w:hint="eastAsia" w:ascii="黑体" w:hAnsi="黑体" w:eastAsia="黑体"/>
          <w:color w:val="000000"/>
          <w:sz w:val="28"/>
          <w:szCs w:val="28"/>
        </w:rPr>
        <w:t>二、组织开展内部控制基础性评价工作的情况</w:t>
      </w:r>
    </w:p>
    <w:p>
      <w:pPr>
        <w:autoSpaceDE w:val="0"/>
        <w:autoSpaceDN w:val="0"/>
        <w:spacing w:beforeLines="50" w:afterLines="50"/>
        <w:ind w:firstLine="567"/>
        <w:jc w:val="left"/>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（一）地区（部门）层面对内部控制基础性评价工作的组织、动员及部署情况</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（二）所属单位的落实及执行情况</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（三）地区（部门）层面内部控制基础性评价工作的结果（如表1、表2所示）</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表1：</w:t>
      </w:r>
      <w:r>
        <w:rPr>
          <w:rFonts w:hint="eastAsia" w:ascii="仿宋_GB2312" w:hAnsi="仿宋_GB2312" w:eastAsia="仿宋_GB2312"/>
          <w:color w:val="000000"/>
          <w:sz w:val="28"/>
          <w:szCs w:val="28"/>
        </w:rPr>
        <w:t>地区（部门）所属单位</w:t>
      </w:r>
      <w:r>
        <w:rPr>
          <w:rFonts w:hint="eastAsia" w:ascii="仿宋_GB2312" w:hAnsi="黑体" w:eastAsia="仿宋_GB2312"/>
          <w:color w:val="000000"/>
          <w:sz w:val="28"/>
          <w:szCs w:val="28"/>
        </w:rPr>
        <w:t>内部控制基础性评价结果统计表</w:t>
      </w:r>
    </w:p>
    <w:tbl>
      <w:tblPr>
        <w:tblStyle w:val="12"/>
        <w:tblW w:w="8944" w:type="dxa"/>
        <w:tblInd w:w="710" w:type="dxa"/>
        <w:tblLayout w:type="fixed"/>
        <w:tblCellMar>
          <w:top w:w="0" w:type="dxa"/>
          <w:left w:w="108" w:type="dxa"/>
          <w:bottom w:w="0" w:type="dxa"/>
          <w:right w:w="108" w:type="dxa"/>
        </w:tblCellMar>
      </w:tblPr>
      <w:tblGrid>
        <w:gridCol w:w="816"/>
        <w:gridCol w:w="3827"/>
        <w:gridCol w:w="1985"/>
        <w:gridCol w:w="2316"/>
      </w:tblGrid>
      <w:tr>
        <w:tblPrEx>
          <w:tblLayout w:type="fixed"/>
          <w:tblCellMar>
            <w:top w:w="0" w:type="dxa"/>
            <w:left w:w="108" w:type="dxa"/>
            <w:bottom w:w="0" w:type="dxa"/>
            <w:right w:w="108" w:type="dxa"/>
          </w:tblCellMar>
        </w:tblPrEx>
        <w:trPr>
          <w:trHeight w:val="521" w:hRule="atLeast"/>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所属单位得分区间</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区间内单位数量</w:t>
            </w: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占单位总数量比例</w:t>
            </w:r>
          </w:p>
        </w:tc>
      </w:tr>
      <w:tr>
        <w:tblPrEx>
          <w:tblLayout w:type="fixed"/>
          <w:tblCellMar>
            <w:top w:w="0" w:type="dxa"/>
            <w:left w:w="108" w:type="dxa"/>
            <w:bottom w:w="0" w:type="dxa"/>
            <w:right w:w="108" w:type="dxa"/>
          </w:tblCellMar>
        </w:tblPrEx>
        <w:trPr>
          <w:trHeight w:val="340" w:hRule="atLeast"/>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 xml:space="preserve">90分 </w:t>
            </w:r>
            <w:r>
              <w:rPr>
                <w:rFonts w:asciiTheme="minorEastAsia" w:hAnsiTheme="minorEastAsia" w:eastAsiaTheme="minorEastAsia"/>
                <w:sz w:val="24"/>
              </w:rPr>
              <w:t>–</w:t>
            </w:r>
            <w:r>
              <w:rPr>
                <w:rFonts w:hint="eastAsia" w:asciiTheme="minorEastAsia" w:hAnsiTheme="minorEastAsia" w:eastAsiaTheme="minorEastAsia"/>
                <w:sz w:val="24"/>
              </w:rPr>
              <w:t xml:space="preserve"> 100分（含90分）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340" w:hRule="atLeast"/>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 xml:space="preserve">80分 </w:t>
            </w:r>
            <w:r>
              <w:rPr>
                <w:rFonts w:asciiTheme="minorEastAsia" w:hAnsiTheme="minorEastAsia" w:eastAsiaTheme="minorEastAsia"/>
                <w:sz w:val="24"/>
              </w:rPr>
              <w:t>–</w:t>
            </w:r>
            <w:r>
              <w:rPr>
                <w:rFonts w:hint="eastAsia" w:asciiTheme="minorEastAsia" w:hAnsiTheme="minorEastAsia" w:eastAsiaTheme="minorEastAsia"/>
                <w:sz w:val="24"/>
              </w:rPr>
              <w:t xml:space="preserve"> 90分（含80分）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340" w:hRule="atLeast"/>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 xml:space="preserve">70分 </w:t>
            </w:r>
            <w:r>
              <w:rPr>
                <w:rFonts w:asciiTheme="minorEastAsia" w:hAnsiTheme="minorEastAsia" w:eastAsiaTheme="minorEastAsia"/>
                <w:sz w:val="24"/>
              </w:rPr>
              <w:t>–</w:t>
            </w:r>
            <w:r>
              <w:rPr>
                <w:rFonts w:hint="eastAsia" w:asciiTheme="minorEastAsia" w:hAnsiTheme="minorEastAsia" w:eastAsiaTheme="minorEastAsia"/>
                <w:sz w:val="24"/>
              </w:rPr>
              <w:t xml:space="preserve"> 80分（含70分）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340" w:hRule="atLeast"/>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 xml:space="preserve">60分 </w:t>
            </w:r>
            <w:r>
              <w:rPr>
                <w:rFonts w:asciiTheme="minorEastAsia" w:hAnsiTheme="minorEastAsia" w:eastAsiaTheme="minorEastAsia"/>
                <w:sz w:val="24"/>
              </w:rPr>
              <w:t>–</w:t>
            </w:r>
            <w:r>
              <w:rPr>
                <w:rFonts w:hint="eastAsia" w:asciiTheme="minorEastAsia" w:hAnsiTheme="minorEastAsia" w:eastAsiaTheme="minorEastAsia"/>
                <w:sz w:val="24"/>
              </w:rPr>
              <w:t xml:space="preserve"> 70分（含60分）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340" w:hRule="atLeast"/>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 xml:space="preserve">40分 </w:t>
            </w:r>
            <w:r>
              <w:rPr>
                <w:rFonts w:asciiTheme="minorEastAsia" w:hAnsiTheme="minorEastAsia" w:eastAsiaTheme="minorEastAsia"/>
                <w:sz w:val="24"/>
              </w:rPr>
              <w:t>–</w:t>
            </w:r>
            <w:r>
              <w:rPr>
                <w:rFonts w:hint="eastAsia" w:asciiTheme="minorEastAsia" w:hAnsiTheme="minorEastAsia" w:eastAsiaTheme="minorEastAsia"/>
                <w:sz w:val="24"/>
              </w:rPr>
              <w:t xml:space="preserve"> 60分（含40分）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340" w:hRule="atLeast"/>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 xml:space="preserve">0分 </w:t>
            </w:r>
            <w:r>
              <w:rPr>
                <w:rFonts w:asciiTheme="minorEastAsia" w:hAnsiTheme="minorEastAsia" w:eastAsiaTheme="minorEastAsia"/>
                <w:sz w:val="24"/>
              </w:rPr>
              <w:t>–</w:t>
            </w:r>
            <w:r>
              <w:rPr>
                <w:rFonts w:hint="eastAsia" w:asciiTheme="minorEastAsia" w:hAnsiTheme="minorEastAsia" w:eastAsiaTheme="minorEastAsia"/>
                <w:sz w:val="24"/>
              </w:rPr>
              <w:t xml:space="preserve"> 40分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340" w:hRule="atLeast"/>
        </w:trPr>
        <w:tc>
          <w:tcPr>
            <w:tcW w:w="46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eastAsiaTheme="minorEastAsia"/>
                <w:sz w:val="24"/>
              </w:rPr>
            </w:pPr>
          </w:p>
        </w:tc>
      </w:tr>
    </w:tbl>
    <w:tbl>
      <w:tblPr>
        <w:tblStyle w:val="12"/>
        <w:tblpPr w:leftFromText="180" w:rightFromText="180" w:vertAnchor="page" w:horzAnchor="margin" w:tblpXSpec="center" w:tblpY="1890"/>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blHeader/>
        </w:trPr>
        <w:tc>
          <w:tcPr>
            <w:tcW w:w="1135" w:type="dxa"/>
            <w:shd w:val="clear" w:color="auto" w:fill="FFFFFF" w:themeFill="background1"/>
            <w:vAlign w:val="center"/>
          </w:tcPr>
          <w:p>
            <w:pPr>
              <w:spacing w:line="320" w:lineRule="exact"/>
              <w:contextualSpacing/>
              <w:jc w:val="center"/>
              <w:rPr>
                <w:rFonts w:asciiTheme="minorEastAsia" w:hAnsiTheme="minorEastAsia" w:eastAsiaTheme="minorEastAsia"/>
                <w:b/>
                <w:sz w:val="24"/>
              </w:rPr>
            </w:pPr>
            <w:r>
              <w:rPr>
                <w:rFonts w:hint="eastAsia" w:asciiTheme="minorEastAsia" w:hAnsiTheme="minorEastAsia" w:eastAsiaTheme="minorEastAsia"/>
                <w:b/>
                <w:sz w:val="24"/>
              </w:rPr>
              <w:t>类别</w:t>
            </w:r>
          </w:p>
        </w:tc>
        <w:tc>
          <w:tcPr>
            <w:tcW w:w="6520" w:type="dxa"/>
            <w:shd w:val="clear" w:color="auto" w:fill="FFFFFF" w:themeFill="background1"/>
            <w:vAlign w:val="center"/>
          </w:tcPr>
          <w:p>
            <w:pPr>
              <w:spacing w:line="320" w:lineRule="exact"/>
              <w:contextualSpacing/>
              <w:jc w:val="center"/>
              <w:rPr>
                <w:rFonts w:asciiTheme="minorEastAsia" w:hAnsiTheme="minorEastAsia" w:eastAsiaTheme="minorEastAsia"/>
                <w:b/>
                <w:sz w:val="24"/>
              </w:rPr>
            </w:pPr>
            <w:r>
              <w:rPr>
                <w:rFonts w:hint="eastAsia" w:asciiTheme="minorEastAsia" w:hAnsiTheme="minorEastAsia" w:eastAsiaTheme="minorEastAsia"/>
                <w:b/>
                <w:sz w:val="24"/>
              </w:rPr>
              <w:t>评价指标</w:t>
            </w:r>
          </w:p>
        </w:tc>
        <w:tc>
          <w:tcPr>
            <w:tcW w:w="1276" w:type="dxa"/>
            <w:shd w:val="clear" w:color="auto" w:fill="FFFFFF" w:themeFill="background1"/>
            <w:vAlign w:val="center"/>
          </w:tcPr>
          <w:p>
            <w:pPr>
              <w:spacing w:line="320" w:lineRule="exact"/>
              <w:contextualSpacing/>
              <w:jc w:val="center"/>
              <w:rPr>
                <w:rFonts w:asciiTheme="minorEastAsia" w:hAnsiTheme="minorEastAsia" w:eastAsiaTheme="minorEastAsia"/>
                <w:b/>
                <w:sz w:val="24"/>
              </w:rPr>
            </w:pPr>
            <w:r>
              <w:rPr>
                <w:rFonts w:hint="eastAsia" w:asciiTheme="minorEastAsia" w:hAnsiTheme="minorEastAsia" w:eastAsiaTheme="minorEastAsia"/>
                <w:b/>
                <w:sz w:val="24"/>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restart"/>
            <w:vAlign w:val="center"/>
          </w:tcPr>
          <w:p>
            <w:pPr>
              <w:spacing w:line="320" w:lineRule="exact"/>
              <w:contextualSpacing/>
              <w:jc w:val="center"/>
              <w:rPr>
                <w:rFonts w:asciiTheme="minorEastAsia" w:hAnsiTheme="minorEastAsia" w:eastAsiaTheme="minorEastAsia"/>
                <w:sz w:val="24"/>
              </w:rPr>
            </w:pPr>
            <w:r>
              <w:rPr>
                <w:rFonts w:hint="eastAsia" w:asciiTheme="minorEastAsia" w:hAnsiTheme="minorEastAsia" w:eastAsiaTheme="minorEastAsia"/>
                <w:sz w:val="24"/>
              </w:rPr>
              <w:t>单位</w:t>
            </w:r>
          </w:p>
          <w:p>
            <w:pPr>
              <w:spacing w:line="320" w:lineRule="exact"/>
              <w:contextualSpacing/>
              <w:jc w:val="center"/>
              <w:rPr>
                <w:rFonts w:asciiTheme="minorEastAsia" w:hAnsiTheme="minorEastAsia" w:eastAsiaTheme="minorEastAsia"/>
                <w:sz w:val="24"/>
              </w:rPr>
            </w:pPr>
            <w:r>
              <w:rPr>
                <w:rFonts w:hint="eastAsia" w:asciiTheme="minorEastAsia" w:hAnsiTheme="minorEastAsia" w:eastAsiaTheme="minorEastAsia"/>
                <w:sz w:val="24"/>
              </w:rPr>
              <w:t>层面</w:t>
            </w:r>
          </w:p>
          <w:p>
            <w:pPr>
              <w:spacing w:line="320" w:lineRule="exact"/>
              <w:contextualSpacing/>
              <w:jc w:val="center"/>
              <w:rPr>
                <w:rFonts w:asciiTheme="minorEastAsia" w:hAnsiTheme="minorEastAsia" w:eastAsiaTheme="minorEastAsia"/>
                <w:szCs w:val="21"/>
              </w:rPr>
            </w:pPr>
            <w:r>
              <w:rPr>
                <w:rFonts w:hint="eastAsia" w:asciiTheme="minorEastAsia" w:hAnsiTheme="minorEastAsia" w:eastAsiaTheme="minorEastAsia"/>
                <w:szCs w:val="21"/>
              </w:rPr>
              <w:t>（60分）</w:t>
            </w:r>
          </w:p>
        </w:tc>
        <w:tc>
          <w:tcPr>
            <w:tcW w:w="6520" w:type="dxa"/>
            <w:vAlign w:val="center"/>
          </w:tcPr>
          <w:p>
            <w:pPr>
              <w:spacing w:line="320" w:lineRule="exact"/>
              <w:contextualSpacing/>
              <w:rPr>
                <w:rFonts w:asciiTheme="minorEastAsia" w:hAnsiTheme="minorEastAsia" w:eastAsiaTheme="minorEastAsia"/>
                <w:sz w:val="24"/>
              </w:rPr>
            </w:pPr>
            <w:r>
              <w:rPr>
                <w:rFonts w:hint="eastAsia" w:cs="宋体" w:asciiTheme="minorEastAsia" w:hAnsiTheme="minorEastAsia" w:eastAsiaTheme="minorEastAsia"/>
                <w:kern w:val="0"/>
                <w:sz w:val="24"/>
              </w:rPr>
              <w:t>1. 内部控制建设启动情况（14分）</w:t>
            </w:r>
          </w:p>
        </w:tc>
        <w:tc>
          <w:tcPr>
            <w:tcW w:w="1276" w:type="dxa"/>
            <w:vAlign w:val="center"/>
          </w:tcPr>
          <w:p>
            <w:pPr>
              <w:spacing w:line="320" w:lineRule="exact"/>
              <w:contextualSpacing/>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asciiTheme="minorEastAsia" w:hAnsiTheme="minorEastAsia" w:eastAsiaTheme="minorEastAsia"/>
                <w:sz w:val="24"/>
              </w:rPr>
            </w:pPr>
          </w:p>
        </w:tc>
        <w:tc>
          <w:tcPr>
            <w:tcW w:w="6520" w:type="dxa"/>
            <w:vAlign w:val="center"/>
          </w:tcPr>
          <w:p>
            <w:pPr>
              <w:spacing w:line="320" w:lineRule="exact"/>
              <w:contextualSpacing/>
              <w:rPr>
                <w:rFonts w:asciiTheme="minorEastAsia" w:hAnsiTheme="minorEastAsia" w:eastAsiaTheme="minorEastAsia"/>
                <w:sz w:val="24"/>
              </w:rPr>
            </w:pPr>
            <w:r>
              <w:rPr>
                <w:rFonts w:hint="eastAsia" w:asciiTheme="minorEastAsia" w:hAnsiTheme="minorEastAsia" w:eastAsiaTheme="minorEastAsia"/>
                <w:sz w:val="24"/>
              </w:rPr>
              <w:t xml:space="preserve">2. </w:t>
            </w:r>
            <w:r>
              <w:rPr>
                <w:rFonts w:hint="eastAsia" w:cs="宋体" w:asciiTheme="minorEastAsia" w:hAnsiTheme="minorEastAsia" w:eastAsiaTheme="minorEastAsia"/>
                <w:kern w:val="0"/>
                <w:sz w:val="24"/>
              </w:rPr>
              <w:t>单位主要负责人承担内部控制建立与实施责任情况</w:t>
            </w:r>
            <w:r>
              <w:rPr>
                <w:rFonts w:hint="eastAsia" w:asciiTheme="minorEastAsia" w:hAnsiTheme="minorEastAsia" w:eastAsiaTheme="minorEastAsia"/>
                <w:sz w:val="24"/>
              </w:rPr>
              <w:t>（6分）</w:t>
            </w:r>
          </w:p>
        </w:tc>
        <w:tc>
          <w:tcPr>
            <w:tcW w:w="1276" w:type="dxa"/>
            <w:vAlign w:val="center"/>
          </w:tcPr>
          <w:p>
            <w:pPr>
              <w:spacing w:line="320" w:lineRule="exact"/>
              <w:contextualSpacing/>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asciiTheme="minorEastAsia" w:hAnsiTheme="minorEastAsia" w:eastAsiaTheme="minorEastAsia"/>
                <w:sz w:val="24"/>
              </w:rPr>
            </w:pPr>
          </w:p>
        </w:tc>
        <w:tc>
          <w:tcPr>
            <w:tcW w:w="6520" w:type="dxa"/>
            <w:vAlign w:val="center"/>
          </w:tcPr>
          <w:p>
            <w:pPr>
              <w:spacing w:line="320" w:lineRule="exact"/>
              <w:contextualSpacing/>
              <w:rPr>
                <w:rFonts w:asciiTheme="minorEastAsia" w:hAnsiTheme="minorEastAsia" w:eastAsiaTheme="minorEastAsia"/>
                <w:sz w:val="24"/>
              </w:rPr>
            </w:pPr>
            <w:r>
              <w:rPr>
                <w:rFonts w:hint="eastAsia" w:asciiTheme="minorEastAsia" w:hAnsiTheme="minorEastAsia" w:eastAsiaTheme="minorEastAsia"/>
                <w:sz w:val="24"/>
              </w:rPr>
              <w:t>3. 对权力运行的制约情况（8分）</w:t>
            </w:r>
          </w:p>
        </w:tc>
        <w:tc>
          <w:tcPr>
            <w:tcW w:w="1276" w:type="dxa"/>
            <w:vAlign w:val="center"/>
          </w:tcPr>
          <w:p>
            <w:pPr>
              <w:spacing w:line="320" w:lineRule="exact"/>
              <w:contextualSpacing/>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asciiTheme="minorEastAsia" w:hAnsiTheme="minorEastAsia" w:eastAsiaTheme="minorEastAsia"/>
                <w:sz w:val="24"/>
              </w:rPr>
            </w:pPr>
          </w:p>
        </w:tc>
        <w:tc>
          <w:tcPr>
            <w:tcW w:w="6520" w:type="dxa"/>
            <w:vAlign w:val="center"/>
          </w:tcPr>
          <w:p>
            <w:pPr>
              <w:spacing w:line="320" w:lineRule="exact"/>
              <w:contextualSpacing/>
              <w:rPr>
                <w:rFonts w:asciiTheme="minorEastAsia" w:hAnsiTheme="minorEastAsia" w:eastAsiaTheme="minorEastAsia"/>
                <w:sz w:val="24"/>
              </w:rPr>
            </w:pPr>
            <w:r>
              <w:rPr>
                <w:rFonts w:hint="eastAsia" w:asciiTheme="minorEastAsia" w:hAnsiTheme="minorEastAsia" w:eastAsiaTheme="minorEastAsia"/>
                <w:sz w:val="24"/>
              </w:rPr>
              <w:t>4. 内部控制制度完备情况（16分）</w:t>
            </w:r>
          </w:p>
        </w:tc>
        <w:tc>
          <w:tcPr>
            <w:tcW w:w="1276" w:type="dxa"/>
            <w:vAlign w:val="center"/>
          </w:tcPr>
          <w:p>
            <w:pPr>
              <w:spacing w:line="320" w:lineRule="exact"/>
              <w:contextualSpacing/>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135" w:type="dxa"/>
            <w:vMerge w:val="continue"/>
            <w:vAlign w:val="center"/>
          </w:tcPr>
          <w:p>
            <w:pPr>
              <w:spacing w:line="320" w:lineRule="exact"/>
              <w:contextualSpacing/>
              <w:jc w:val="center"/>
              <w:rPr>
                <w:rFonts w:asciiTheme="minorEastAsia" w:hAnsiTheme="minorEastAsia" w:eastAsiaTheme="minorEastAsia"/>
                <w:sz w:val="24"/>
              </w:rPr>
            </w:pPr>
          </w:p>
        </w:tc>
        <w:tc>
          <w:tcPr>
            <w:tcW w:w="6520" w:type="dxa"/>
            <w:vAlign w:val="center"/>
          </w:tcPr>
          <w:p>
            <w:pPr>
              <w:spacing w:line="320" w:lineRule="exact"/>
              <w:contextualSpacing/>
              <w:rPr>
                <w:rFonts w:asciiTheme="minorEastAsia" w:hAnsiTheme="minorEastAsia" w:eastAsiaTheme="minorEastAsia"/>
                <w:sz w:val="24"/>
              </w:rPr>
            </w:pPr>
            <w:r>
              <w:rPr>
                <w:rFonts w:hint="eastAsia" w:asciiTheme="minorEastAsia" w:hAnsiTheme="minorEastAsia" w:eastAsiaTheme="minorEastAsia"/>
                <w:sz w:val="24"/>
              </w:rPr>
              <w:t>5. 不相容岗位与职责分离控制情况（6分）</w:t>
            </w:r>
          </w:p>
        </w:tc>
        <w:tc>
          <w:tcPr>
            <w:tcW w:w="1276" w:type="dxa"/>
            <w:vAlign w:val="center"/>
          </w:tcPr>
          <w:p>
            <w:pPr>
              <w:spacing w:line="320" w:lineRule="exact"/>
              <w:contextualSpacing/>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cs="宋体" w:asciiTheme="minorEastAsia" w:hAnsiTheme="minorEastAsia" w:eastAsiaTheme="minorEastAsia"/>
                <w:kern w:val="0"/>
                <w:sz w:val="24"/>
              </w:rPr>
            </w:pPr>
          </w:p>
        </w:tc>
        <w:tc>
          <w:tcPr>
            <w:tcW w:w="6520" w:type="dxa"/>
            <w:tcBorders>
              <w:top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 内部控制管理信息系统功能覆盖情况（10分）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restart"/>
            <w:tcBorders>
              <w:top w:val="single" w:color="auto" w:sz="4" w:space="0"/>
              <w:left w:val="single" w:color="auto" w:sz="4" w:space="0"/>
              <w:right w:val="single" w:color="auto" w:sz="4" w:space="0"/>
            </w:tcBorders>
            <w:vAlign w:val="center"/>
          </w:tcPr>
          <w:p>
            <w:pPr>
              <w:spacing w:line="320" w:lineRule="exact"/>
              <w:contextualSpacing/>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业务</w:t>
            </w:r>
          </w:p>
          <w:p>
            <w:pPr>
              <w:spacing w:line="320" w:lineRule="exact"/>
              <w:contextualSpacing/>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层面</w:t>
            </w:r>
          </w:p>
          <w:p>
            <w:pPr>
              <w:spacing w:line="320" w:lineRule="exact"/>
              <w:contextualSpacing/>
              <w:jc w:val="center"/>
              <w:rPr>
                <w:rFonts w:cs="宋体" w:asciiTheme="minorEastAsia" w:hAnsiTheme="minorEastAsia" w:eastAsiaTheme="minorEastAsia"/>
                <w:kern w:val="0"/>
                <w:sz w:val="24"/>
              </w:rPr>
            </w:pPr>
            <w:r>
              <w:rPr>
                <w:rFonts w:hint="eastAsia" w:asciiTheme="minorEastAsia" w:hAnsiTheme="minorEastAsia" w:eastAsiaTheme="minorEastAsia"/>
                <w:szCs w:val="21"/>
              </w:rPr>
              <w:t>（40分）</w:t>
            </w: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 预算业务管理控制情况（7分）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 收支业务管理控制情况（6分）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 政府采购业务管理控制情况（7分）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 资产管理控制情况（6分）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 建设项目管理控制情况（8分）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 合同管理控制情况（6分）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tcBorders>
              <w:left w:val="single" w:color="auto" w:sz="4" w:space="0"/>
              <w:right w:val="single" w:color="auto" w:sz="4" w:space="0"/>
            </w:tcBorders>
            <w:vAlign w:val="center"/>
          </w:tcPr>
          <w:p>
            <w:pPr>
              <w:spacing w:line="320" w:lineRule="exact"/>
              <w:contextualSpacing/>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（100分）</w:t>
            </w:r>
          </w:p>
        </w:tc>
        <w:tc>
          <w:tcPr>
            <w:tcW w:w="6520" w:type="dxa"/>
            <w:tcBorders>
              <w:top w:val="single" w:color="auto" w:sz="4" w:space="0"/>
              <w:left w:val="single" w:color="auto" w:sz="4" w:space="0"/>
              <w:right w:val="single" w:color="auto" w:sz="4" w:space="0"/>
            </w:tcBorders>
            <w:vAlign w:val="center"/>
          </w:tcPr>
          <w:p>
            <w:pPr>
              <w:spacing w:line="320" w:lineRule="exact"/>
              <w:contextualSpacing/>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综合性评价得分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cs="宋体" w:asciiTheme="minorEastAsia" w:hAnsiTheme="minorEastAsia" w:eastAsiaTheme="minorEastAsia"/>
                <w:kern w:val="0"/>
                <w:sz w:val="24"/>
              </w:rPr>
            </w:pPr>
          </w:p>
        </w:tc>
      </w:tr>
    </w:tbl>
    <w:p>
      <w:pPr>
        <w:autoSpaceDE w:val="0"/>
        <w:autoSpaceDN w:val="0"/>
        <w:ind w:firstLine="560" w:firstLineChars="2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表2：地区（部门）</w:t>
      </w:r>
      <w:r>
        <w:rPr>
          <w:rFonts w:hint="eastAsia" w:ascii="仿宋_GB2312" w:hAnsi="黑体" w:eastAsia="仿宋_GB2312"/>
          <w:color w:val="000000"/>
          <w:sz w:val="28"/>
          <w:szCs w:val="28"/>
        </w:rPr>
        <w:t>内部控制基础性评价</w:t>
      </w:r>
      <w:r>
        <w:rPr>
          <w:rFonts w:hint="eastAsia" w:ascii="仿宋_GB2312" w:hAnsi="仿宋_GB2312" w:eastAsia="仿宋_GB2312"/>
          <w:color w:val="000000"/>
          <w:sz w:val="28"/>
          <w:szCs w:val="28"/>
        </w:rPr>
        <w:t>各指标平均得分情况表</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（四）内部控制基础性评价工作对本地区</w:t>
      </w:r>
      <w:r>
        <w:rPr>
          <w:rFonts w:hint="eastAsia" w:ascii="仿宋_GB2312" w:hAnsi="仿宋_GB2312" w:eastAsia="仿宋_GB2312"/>
          <w:color w:val="000000"/>
          <w:sz w:val="28"/>
          <w:szCs w:val="28"/>
        </w:rPr>
        <w:t>（部门）</w:t>
      </w:r>
      <w:r>
        <w:rPr>
          <w:rFonts w:hint="eastAsia" w:ascii="仿宋_GB2312" w:hAnsi="黑体" w:eastAsia="仿宋_GB2312"/>
          <w:color w:val="000000"/>
          <w:sz w:val="28"/>
          <w:szCs w:val="28"/>
        </w:rPr>
        <w:t>所属单位内部控制建立与实施工作的促进作用等</w:t>
      </w:r>
    </w:p>
    <w:p>
      <w:pPr>
        <w:autoSpaceDE w:val="0"/>
        <w:autoSpaceDN w:val="0"/>
        <w:spacing w:beforeLines="50" w:afterLines="50"/>
        <w:ind w:firstLine="566" w:firstLineChars="202"/>
        <w:textAlignment w:val="baseline"/>
        <w:rPr>
          <w:rFonts w:ascii="黑体" w:hAnsi="黑体" w:eastAsia="黑体"/>
          <w:color w:val="000000"/>
          <w:sz w:val="28"/>
          <w:szCs w:val="28"/>
        </w:rPr>
      </w:pPr>
      <w:r>
        <w:rPr>
          <w:rFonts w:hint="eastAsia" w:ascii="黑体" w:hAnsi="黑体" w:eastAsia="黑体"/>
          <w:color w:val="000000"/>
          <w:sz w:val="28"/>
          <w:szCs w:val="28"/>
        </w:rPr>
        <w:t>三、组织开展内部控制工作的主要方法、经验和做法</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（一）地区（部门）层面工作协调机制的建立情况</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（二）地区（部门）层面组织开展内部控制工作的工作方案</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（三）地区（部门）</w:t>
      </w:r>
      <w:r>
        <w:rPr>
          <w:rFonts w:hint="eastAsia" w:ascii="仿宋_GB2312" w:hAnsi="仿宋_GB2312" w:eastAsia="仿宋_GB2312"/>
          <w:color w:val="000000"/>
          <w:sz w:val="28"/>
          <w:szCs w:val="28"/>
        </w:rPr>
        <w:t>层面</w:t>
      </w:r>
      <w:r>
        <w:rPr>
          <w:rFonts w:hint="eastAsia" w:ascii="仿宋_GB2312" w:hAnsi="黑体" w:eastAsia="仿宋_GB2312"/>
          <w:color w:val="000000"/>
          <w:sz w:val="28"/>
          <w:szCs w:val="28"/>
        </w:rPr>
        <w:t>的内部控制工作部署情况</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（四）地区（部门）</w:t>
      </w:r>
      <w:r>
        <w:rPr>
          <w:rFonts w:hint="eastAsia" w:ascii="仿宋_GB2312" w:hAnsi="仿宋_GB2312" w:eastAsia="仿宋_GB2312"/>
          <w:color w:val="000000"/>
          <w:sz w:val="28"/>
          <w:szCs w:val="28"/>
        </w:rPr>
        <w:t>层面的</w:t>
      </w:r>
      <w:r>
        <w:rPr>
          <w:rFonts w:hint="eastAsia" w:ascii="仿宋_GB2312" w:hAnsi="黑体" w:eastAsia="仿宋_GB2312"/>
          <w:color w:val="000000"/>
          <w:sz w:val="28"/>
          <w:szCs w:val="28"/>
        </w:rPr>
        <w:t>宣传培训情况</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（五）在组织本地区（部门）所属单位建立与实施内部控制的过程中总结出的经验、做法等</w:t>
      </w:r>
    </w:p>
    <w:p>
      <w:pPr>
        <w:autoSpaceDE w:val="0"/>
        <w:autoSpaceDN w:val="0"/>
        <w:spacing w:beforeLines="50" w:afterLines="50"/>
        <w:ind w:left="147" w:firstLine="420"/>
        <w:textAlignment w:val="baseline"/>
        <w:rPr>
          <w:rFonts w:ascii="黑体" w:hAnsi="黑体" w:eastAsia="黑体"/>
          <w:color w:val="000000"/>
          <w:sz w:val="28"/>
          <w:szCs w:val="28"/>
        </w:rPr>
      </w:pPr>
      <w:r>
        <w:rPr>
          <w:rFonts w:hint="eastAsia" w:ascii="黑体" w:hAnsi="黑体" w:eastAsia="黑体"/>
          <w:color w:val="000000"/>
          <w:sz w:val="28"/>
          <w:szCs w:val="28"/>
        </w:rPr>
        <w:t>四、开展内部控制工作取得的成效</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（一）本地区（部门）在预算业务管理、收支业务管理、政府采购业务管理、资产管理、建设项目管理及合同管理在内的六大经济业务领域中建立与实施内部控制后取得的整体成效</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（二）本地区（部门）在内部控制意识及管理水平上的整体成效等</w:t>
      </w:r>
    </w:p>
    <w:p>
      <w:pPr>
        <w:autoSpaceDE w:val="0"/>
        <w:autoSpaceDN w:val="0"/>
        <w:spacing w:beforeLines="50" w:afterLines="50"/>
        <w:ind w:left="147" w:firstLine="420"/>
        <w:textAlignment w:val="baseline"/>
        <w:rPr>
          <w:rFonts w:ascii="黑体" w:hAnsi="黑体" w:eastAsia="黑体"/>
          <w:color w:val="000000"/>
          <w:sz w:val="28"/>
          <w:szCs w:val="28"/>
        </w:rPr>
      </w:pPr>
      <w:r>
        <w:rPr>
          <w:rFonts w:hint="eastAsia" w:ascii="黑体" w:hAnsi="黑体" w:eastAsia="黑体"/>
          <w:color w:val="000000"/>
          <w:sz w:val="28"/>
          <w:szCs w:val="28"/>
        </w:rPr>
        <w:t>五、下一步工作计划</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本地区（部门）拟采取的进一步推进内部控制工作的计划，一般应包括工作计划中工作的牵头单位或部门、相关时间规划、拟实现的阶段性目标及实现各阶段性目标的工作方案等内容。</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本地区（部门）针对纪检、巡视、审计、财政检查等外部检查中发现的问题，将内部控制作为整改措施的有关情况及实施效果。</w:t>
      </w:r>
    </w:p>
    <w:p>
      <w:pPr>
        <w:autoSpaceDE w:val="0"/>
        <w:autoSpaceDN w:val="0"/>
        <w:spacing w:beforeLines="50" w:afterLines="50"/>
        <w:ind w:firstLine="567"/>
        <w:textAlignment w:val="baseline"/>
        <w:rPr>
          <w:rFonts w:ascii="黑体" w:hAnsi="黑体" w:eastAsia="黑体"/>
          <w:color w:val="000000"/>
          <w:sz w:val="28"/>
          <w:szCs w:val="28"/>
        </w:rPr>
      </w:pPr>
      <w:r>
        <w:rPr>
          <w:rFonts w:hint="eastAsia" w:ascii="黑体" w:hAnsi="黑体" w:eastAsia="黑体"/>
          <w:color w:val="000000"/>
          <w:sz w:val="28"/>
          <w:szCs w:val="28"/>
        </w:rPr>
        <w:t>六、意见及建议</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本地区（部门）所属单位在内部控制推进过程中提出的对内部控制工作的意见及建议。</w:t>
      </w:r>
    </w:p>
    <w:p>
      <w:pPr>
        <w:autoSpaceDE w:val="0"/>
        <w:autoSpaceDN w:val="0"/>
        <w:spacing w:beforeLines="50" w:afterLines="50"/>
        <w:ind w:firstLine="567"/>
        <w:textAlignment w:val="baseline"/>
        <w:rPr>
          <w:rFonts w:ascii="黑体" w:hAnsi="黑体" w:eastAsia="黑体"/>
          <w:color w:val="000000"/>
          <w:sz w:val="28"/>
          <w:szCs w:val="28"/>
        </w:rPr>
      </w:pPr>
      <w:r>
        <w:rPr>
          <w:rFonts w:hint="eastAsia" w:ascii="黑体" w:hAnsi="黑体" w:eastAsia="黑体"/>
          <w:color w:val="000000"/>
          <w:sz w:val="28"/>
          <w:szCs w:val="28"/>
        </w:rPr>
        <w:t>七、典型案例</w:t>
      </w:r>
    </w:p>
    <w:p>
      <w:pPr>
        <w:autoSpaceDE w:val="0"/>
        <w:autoSpaceDN w:val="0"/>
        <w:spacing w:beforeLines="50" w:afterLines="5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本地区（部门）按单位类别（行政单位、教育事业单位、科学事业单位、文化事业单位、其他单位）推荐可复制、可推广的行政事业单位内部控制建立与实施典型案例，包括单位名称及案例名称，以上五种类型单位的案例每类不超过5家。</w:t>
      </w:r>
    </w:p>
    <w:p>
      <w:pPr>
        <w:autoSpaceDE w:val="0"/>
        <w:autoSpaceDN w:val="0"/>
        <w:ind w:firstLine="600"/>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附表：地区（部门）行政事业单位内部控制情况汇总表（2016）</w:t>
      </w:r>
      <w:r>
        <w:rPr>
          <w:rFonts w:ascii="仿宋_GB2312" w:hAnsi="仿宋_GB2312" w:eastAsia="仿宋_GB2312"/>
          <w:color w:val="000000"/>
          <w:sz w:val="28"/>
          <w:szCs w:val="28"/>
        </w:rPr>
        <w:br w:type="page"/>
      </w:r>
    </w:p>
    <w:p>
      <w:pPr>
        <w:widowControl/>
        <w:jc w:val="left"/>
        <w:rPr>
          <w:rFonts w:ascii="华文中宋" w:hAnsi="华文中宋" w:eastAsia="华文中宋"/>
          <w:color w:val="000000"/>
          <w:sz w:val="32"/>
          <w:szCs w:val="32"/>
        </w:rPr>
      </w:pPr>
      <w:r>
        <w:rPr>
          <w:rFonts w:hint="eastAsia" w:ascii="华文中宋" w:hAnsi="华文中宋" w:eastAsia="华文中宋"/>
          <w:color w:val="000000"/>
          <w:sz w:val="32"/>
          <w:szCs w:val="32"/>
        </w:rPr>
        <w:t>表3：</w:t>
      </w:r>
    </w:p>
    <w:p>
      <w:pPr>
        <w:widowControl/>
        <w:jc w:val="center"/>
        <w:rPr>
          <w:rFonts w:ascii="华文中宋" w:hAnsi="华文中宋" w:eastAsia="华文中宋"/>
          <w:b/>
          <w:sz w:val="32"/>
          <w:szCs w:val="32"/>
        </w:rPr>
      </w:pPr>
      <w:r>
        <w:rPr>
          <w:rFonts w:hint="eastAsia" w:ascii="华文中宋" w:hAnsi="华文中宋" w:eastAsia="华文中宋"/>
          <w:b/>
          <w:color w:val="000000"/>
          <w:sz w:val="32"/>
          <w:szCs w:val="32"/>
        </w:rPr>
        <w:t>地区（部门）行政事业单位内部控制情况汇总表（2016）</w:t>
      </w:r>
    </w:p>
    <w:tbl>
      <w:tblPr>
        <w:tblStyle w:val="12"/>
        <w:tblW w:w="10566" w:type="dxa"/>
        <w:tblInd w:w="-252" w:type="dxa"/>
        <w:tblLayout w:type="fixed"/>
        <w:tblCellMar>
          <w:top w:w="0" w:type="dxa"/>
          <w:left w:w="108" w:type="dxa"/>
          <w:bottom w:w="0" w:type="dxa"/>
          <w:right w:w="108" w:type="dxa"/>
        </w:tblCellMar>
      </w:tblPr>
      <w:tblGrid>
        <w:gridCol w:w="1652"/>
        <w:gridCol w:w="616"/>
        <w:gridCol w:w="214"/>
        <w:gridCol w:w="438"/>
        <w:gridCol w:w="730"/>
        <w:gridCol w:w="478"/>
        <w:gridCol w:w="64"/>
        <w:gridCol w:w="78"/>
        <w:gridCol w:w="765"/>
        <w:gridCol w:w="430"/>
        <w:gridCol w:w="81"/>
        <w:gridCol w:w="425"/>
        <w:gridCol w:w="446"/>
        <w:gridCol w:w="320"/>
        <w:gridCol w:w="771"/>
        <w:gridCol w:w="291"/>
        <w:gridCol w:w="211"/>
        <w:gridCol w:w="1148"/>
        <w:gridCol w:w="131"/>
        <w:gridCol w:w="84"/>
        <w:gridCol w:w="1193"/>
      </w:tblGrid>
      <w:tr>
        <w:tblPrEx>
          <w:tblLayout w:type="fixed"/>
          <w:tblCellMar>
            <w:top w:w="0" w:type="dxa"/>
            <w:left w:w="108" w:type="dxa"/>
            <w:bottom w:w="0" w:type="dxa"/>
            <w:right w:w="108" w:type="dxa"/>
          </w:tblCellMar>
        </w:tblPrEx>
        <w:trPr>
          <w:trHeight w:val="436" w:hRule="atLeast"/>
        </w:trPr>
        <w:tc>
          <w:tcPr>
            <w:tcW w:w="2268" w:type="dxa"/>
            <w:gridSpan w:val="2"/>
            <w:tcBorders>
              <w:top w:val="single" w:color="auto" w:sz="8" w:space="0"/>
              <w:left w:val="single" w:color="auto" w:sz="8" w:space="0"/>
              <w:right w:val="single" w:color="auto" w:sz="8" w:space="0"/>
            </w:tcBorders>
            <w:shd w:val="clear" w:color="auto" w:fill="auto"/>
            <w:vAlign w:val="center"/>
          </w:tcPr>
          <w:p>
            <w:pPr>
              <w:widowControl/>
              <w:jc w:val="left"/>
              <w:rPr>
                <w:sz w:val="24"/>
              </w:rPr>
            </w:pPr>
            <w:r>
              <w:rPr>
                <w:rFonts w:hint="eastAsia"/>
                <w:sz w:val="24"/>
              </w:rPr>
              <w:t>单位名称</w:t>
            </w:r>
          </w:p>
        </w:tc>
        <w:tc>
          <w:tcPr>
            <w:tcW w:w="8298" w:type="dxa"/>
            <w:gridSpan w:val="19"/>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r>
      <w:tr>
        <w:tblPrEx>
          <w:tblLayout w:type="fixed"/>
          <w:tblCellMar>
            <w:top w:w="0" w:type="dxa"/>
            <w:left w:w="108" w:type="dxa"/>
            <w:bottom w:w="0" w:type="dxa"/>
            <w:right w:w="108" w:type="dxa"/>
          </w:tblCellMar>
        </w:tblPrEx>
        <w:trPr>
          <w:trHeight w:val="730" w:hRule="atLeast"/>
        </w:trPr>
        <w:tc>
          <w:tcPr>
            <w:tcW w:w="2268" w:type="dxa"/>
            <w:gridSpan w:val="2"/>
            <w:vMerge w:val="restart"/>
            <w:tcBorders>
              <w:top w:val="single" w:color="auto" w:sz="8" w:space="0"/>
              <w:left w:val="single" w:color="auto" w:sz="8" w:space="0"/>
              <w:right w:val="single" w:color="auto" w:sz="8" w:space="0"/>
            </w:tcBorders>
            <w:shd w:val="clear" w:color="auto" w:fill="auto"/>
            <w:vAlign w:val="center"/>
          </w:tcPr>
          <w:p>
            <w:pPr>
              <w:widowControl/>
              <w:jc w:val="left"/>
              <w:rPr>
                <w:sz w:val="24"/>
              </w:rPr>
            </w:pPr>
            <w:r>
              <w:rPr>
                <w:rFonts w:hint="eastAsia"/>
                <w:sz w:val="24"/>
              </w:rPr>
              <w:t>单位主要负责人承担内部控制建立与实施责任情况</w:t>
            </w:r>
          </w:p>
          <w:p>
            <w:pPr>
              <w:widowControl/>
              <w:jc w:val="left"/>
              <w:rPr>
                <w:sz w:val="24"/>
              </w:rPr>
            </w:pPr>
            <w:r>
              <w:rPr>
                <w:rFonts w:hint="eastAsia"/>
                <w:sz w:val="24"/>
              </w:rPr>
              <w:t>（单位数）</w:t>
            </w:r>
          </w:p>
        </w:tc>
        <w:tc>
          <w:tcPr>
            <w:tcW w:w="138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主持制定工作方案</w:t>
            </w:r>
          </w:p>
        </w:tc>
        <w:tc>
          <w:tcPr>
            <w:tcW w:w="1385"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明确工作分工</w:t>
            </w:r>
          </w:p>
        </w:tc>
        <w:tc>
          <w:tcPr>
            <w:tcW w:w="138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配备工作人员</w:t>
            </w:r>
          </w:p>
        </w:tc>
        <w:tc>
          <w:tcPr>
            <w:tcW w:w="138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健全工作机制</w:t>
            </w:r>
          </w:p>
        </w:tc>
        <w:tc>
          <w:tcPr>
            <w:tcW w:w="149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充分利用信息化手段</w:t>
            </w:r>
          </w:p>
        </w:tc>
        <w:tc>
          <w:tcPr>
            <w:tcW w:w="12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其他</w:t>
            </w:r>
          </w:p>
        </w:tc>
      </w:tr>
      <w:tr>
        <w:tblPrEx>
          <w:tblLayout w:type="fixed"/>
          <w:tblCellMar>
            <w:top w:w="0" w:type="dxa"/>
            <w:left w:w="108" w:type="dxa"/>
            <w:bottom w:w="0" w:type="dxa"/>
            <w:right w:w="108" w:type="dxa"/>
          </w:tblCellMar>
        </w:tblPrEx>
        <w:trPr>
          <w:trHeight w:val="729" w:hRule="atLeast"/>
        </w:trPr>
        <w:tc>
          <w:tcPr>
            <w:tcW w:w="2268" w:type="dxa"/>
            <w:gridSpan w:val="2"/>
            <w:vMerge w:val="continue"/>
            <w:tcBorders>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138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1385"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138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138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149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12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r>
      <w:tr>
        <w:tblPrEx>
          <w:tblLayout w:type="fixed"/>
          <w:tblCellMar>
            <w:top w:w="0" w:type="dxa"/>
            <w:left w:w="108" w:type="dxa"/>
            <w:bottom w:w="0" w:type="dxa"/>
            <w:right w:w="108" w:type="dxa"/>
          </w:tblCellMar>
        </w:tblPrEx>
        <w:trPr>
          <w:trHeight w:val="616" w:hRule="atLeast"/>
        </w:trPr>
        <w:tc>
          <w:tcPr>
            <w:tcW w:w="5546"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已建立单位内部控制领导机构的单位数</w:t>
            </w:r>
          </w:p>
        </w:tc>
        <w:tc>
          <w:tcPr>
            <w:tcW w:w="5020"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r>
      <w:tr>
        <w:tblPrEx>
          <w:tblLayout w:type="fixed"/>
          <w:tblCellMar>
            <w:top w:w="0" w:type="dxa"/>
            <w:left w:w="108" w:type="dxa"/>
            <w:bottom w:w="0" w:type="dxa"/>
            <w:right w:w="108" w:type="dxa"/>
          </w:tblCellMar>
        </w:tblPrEx>
        <w:trPr>
          <w:trHeight w:val="616" w:hRule="atLeast"/>
        </w:trPr>
        <w:tc>
          <w:tcPr>
            <w:tcW w:w="4128"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单位主要负责人在单位内部控制领导机构中担任负责人的单位数</w:t>
            </w:r>
          </w:p>
        </w:tc>
        <w:tc>
          <w:tcPr>
            <w:tcW w:w="141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382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班子成员在单位内部控制领导机构中任职的单位数</w:t>
            </w:r>
          </w:p>
        </w:tc>
        <w:tc>
          <w:tcPr>
            <w:tcW w:w="11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r>
      <w:tr>
        <w:tblPrEx>
          <w:tblLayout w:type="fixed"/>
        </w:tblPrEx>
        <w:trPr>
          <w:trHeight w:val="616" w:hRule="atLeast"/>
        </w:trPr>
        <w:tc>
          <w:tcPr>
            <w:tcW w:w="4128"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已开展内部控制专题培训的单位数</w:t>
            </w:r>
          </w:p>
        </w:tc>
        <w:tc>
          <w:tcPr>
            <w:tcW w:w="141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382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已开展内部控制风险评估的单位数</w:t>
            </w:r>
          </w:p>
        </w:tc>
        <w:tc>
          <w:tcPr>
            <w:tcW w:w="11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r>
      <w:tr>
        <w:tblPrEx>
          <w:tblLayout w:type="fixed"/>
          <w:tblCellMar>
            <w:top w:w="0" w:type="dxa"/>
            <w:left w:w="108" w:type="dxa"/>
            <w:bottom w:w="0" w:type="dxa"/>
            <w:right w:w="108" w:type="dxa"/>
          </w:tblCellMar>
        </w:tblPrEx>
        <w:trPr>
          <w:trHeight w:val="634" w:hRule="atLeast"/>
        </w:trPr>
        <w:tc>
          <w:tcPr>
            <w:tcW w:w="165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已对经济业务流程进行梳理的情况（单位数）</w:t>
            </w:r>
          </w:p>
        </w:tc>
        <w:tc>
          <w:tcPr>
            <w:tcW w:w="1268"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预算业务管理</w:t>
            </w:r>
          </w:p>
        </w:tc>
        <w:tc>
          <w:tcPr>
            <w:tcW w:w="1272"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收支业务管理</w:t>
            </w: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政府采购业务管理</w:t>
            </w:r>
          </w:p>
        </w:tc>
        <w:tc>
          <w:tcPr>
            <w:tcW w:w="1272" w:type="dxa"/>
            <w:gridSpan w:val="4"/>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资产管理</w:t>
            </w: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建设项目管理</w:t>
            </w:r>
          </w:p>
        </w:tc>
        <w:tc>
          <w:tcPr>
            <w:tcW w:w="1279"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合同管理</w:t>
            </w:r>
          </w:p>
        </w:tc>
        <w:tc>
          <w:tcPr>
            <w:tcW w:w="1277"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其他管理领域</w:t>
            </w:r>
          </w:p>
        </w:tc>
      </w:tr>
      <w:tr>
        <w:tblPrEx>
          <w:tblLayout w:type="fixed"/>
          <w:tblCellMar>
            <w:top w:w="0" w:type="dxa"/>
            <w:left w:w="108" w:type="dxa"/>
            <w:bottom w:w="0" w:type="dxa"/>
            <w:right w:w="108" w:type="dxa"/>
          </w:tblCellMar>
        </w:tblPrEx>
        <w:trPr>
          <w:trHeight w:val="874" w:hRule="atLeast"/>
        </w:trPr>
        <w:tc>
          <w:tcPr>
            <w:tcW w:w="165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1268"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2"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2" w:type="dxa"/>
            <w:gridSpan w:val="4"/>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9"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7"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r>
      <w:tr>
        <w:tblPrEx>
          <w:tblLayout w:type="fixed"/>
          <w:tblCellMar>
            <w:top w:w="0" w:type="dxa"/>
            <w:left w:w="108" w:type="dxa"/>
            <w:bottom w:w="0" w:type="dxa"/>
            <w:right w:w="108" w:type="dxa"/>
          </w:tblCellMar>
        </w:tblPrEx>
        <w:trPr>
          <w:trHeight w:val="634" w:hRule="atLeast"/>
        </w:trPr>
        <w:tc>
          <w:tcPr>
            <w:tcW w:w="16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已编制经济业务流程图的情况</w:t>
            </w:r>
          </w:p>
          <w:p>
            <w:pPr>
              <w:widowControl/>
              <w:jc w:val="left"/>
              <w:rPr>
                <w:sz w:val="24"/>
              </w:rPr>
            </w:pPr>
            <w:r>
              <w:rPr>
                <w:rFonts w:hint="eastAsia"/>
                <w:sz w:val="24"/>
              </w:rPr>
              <w:t>（单位数）</w:t>
            </w:r>
          </w:p>
        </w:tc>
        <w:tc>
          <w:tcPr>
            <w:tcW w:w="1268"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2"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2" w:type="dxa"/>
            <w:gridSpan w:val="4"/>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9"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1277"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r>
      <w:tr>
        <w:tblPrEx>
          <w:tblLayout w:type="fixed"/>
          <w:tblCellMar>
            <w:top w:w="0" w:type="dxa"/>
            <w:left w:w="108" w:type="dxa"/>
            <w:bottom w:w="0" w:type="dxa"/>
            <w:right w:w="108" w:type="dxa"/>
          </w:tblCellMar>
        </w:tblPrEx>
        <w:trPr>
          <w:trHeight w:val="624" w:hRule="atLeast"/>
        </w:trPr>
        <w:tc>
          <w:tcPr>
            <w:tcW w:w="2482" w:type="dxa"/>
            <w:gridSpan w:val="3"/>
            <w:vMerge w:val="restart"/>
            <w:tcBorders>
              <w:top w:val="single" w:color="auto" w:sz="8" w:space="0"/>
              <w:left w:val="single" w:color="auto" w:sz="8" w:space="0"/>
              <w:right w:val="single" w:color="auto" w:sz="8" w:space="0"/>
            </w:tcBorders>
            <w:shd w:val="clear" w:color="auto" w:fill="auto"/>
            <w:vAlign w:val="center"/>
          </w:tcPr>
          <w:p>
            <w:pPr>
              <w:widowControl/>
              <w:jc w:val="left"/>
              <w:rPr>
                <w:sz w:val="24"/>
              </w:rPr>
            </w:pPr>
            <w:r>
              <w:rPr>
                <w:rFonts w:hint="eastAsia"/>
                <w:sz w:val="24"/>
              </w:rPr>
              <w:t>内部控制牵头部门的情况（单位数）</w:t>
            </w:r>
          </w:p>
        </w:tc>
        <w:tc>
          <w:tcPr>
            <w:tcW w:w="178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行政管理部门</w:t>
            </w:r>
          </w:p>
        </w:tc>
        <w:tc>
          <w:tcPr>
            <w:tcW w:w="170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财务部门</w:t>
            </w:r>
          </w:p>
        </w:tc>
        <w:tc>
          <w:tcPr>
            <w:tcW w:w="15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纪检部门</w:t>
            </w:r>
          </w:p>
        </w:tc>
        <w:tc>
          <w:tcPr>
            <w:tcW w:w="16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内审部门</w:t>
            </w:r>
          </w:p>
        </w:tc>
        <w:tc>
          <w:tcPr>
            <w:tcW w:w="140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其他部门</w:t>
            </w:r>
          </w:p>
        </w:tc>
      </w:tr>
      <w:tr>
        <w:tblPrEx>
          <w:tblLayout w:type="fixed"/>
          <w:tblCellMar>
            <w:top w:w="0" w:type="dxa"/>
            <w:left w:w="108" w:type="dxa"/>
            <w:bottom w:w="0" w:type="dxa"/>
            <w:right w:w="108" w:type="dxa"/>
          </w:tblCellMar>
        </w:tblPrEx>
        <w:trPr>
          <w:trHeight w:val="573" w:hRule="atLeast"/>
        </w:trPr>
        <w:tc>
          <w:tcPr>
            <w:tcW w:w="2482" w:type="dxa"/>
            <w:gridSpan w:val="3"/>
            <w:vMerge w:val="continue"/>
            <w:tcBorders>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178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170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15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140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r>
      <w:tr>
        <w:tblPrEx>
          <w:tblLayout w:type="fixed"/>
        </w:tblPrEx>
        <w:trPr>
          <w:trHeight w:val="624" w:hRule="atLeast"/>
        </w:trPr>
        <w:tc>
          <w:tcPr>
            <w:tcW w:w="2482" w:type="dxa"/>
            <w:gridSpan w:val="3"/>
            <w:vMerge w:val="restart"/>
            <w:tcBorders>
              <w:top w:val="single" w:color="auto" w:sz="8" w:space="0"/>
              <w:left w:val="single" w:color="auto" w:sz="8" w:space="0"/>
              <w:right w:val="single" w:color="auto" w:sz="8" w:space="0"/>
            </w:tcBorders>
            <w:shd w:val="clear" w:color="auto" w:fill="auto"/>
            <w:vAlign w:val="center"/>
          </w:tcPr>
          <w:p>
            <w:pPr>
              <w:widowControl/>
              <w:jc w:val="left"/>
              <w:rPr>
                <w:sz w:val="24"/>
              </w:rPr>
            </w:pPr>
            <w:r>
              <w:rPr>
                <w:rFonts w:hint="eastAsia"/>
                <w:sz w:val="24"/>
              </w:rPr>
              <w:t>内部控制监督部门的情况（单位数）</w:t>
            </w:r>
          </w:p>
        </w:tc>
        <w:tc>
          <w:tcPr>
            <w:tcW w:w="178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行政管理部门</w:t>
            </w:r>
          </w:p>
        </w:tc>
        <w:tc>
          <w:tcPr>
            <w:tcW w:w="170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财务部门</w:t>
            </w:r>
          </w:p>
        </w:tc>
        <w:tc>
          <w:tcPr>
            <w:tcW w:w="15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纪检部门</w:t>
            </w:r>
          </w:p>
        </w:tc>
        <w:tc>
          <w:tcPr>
            <w:tcW w:w="16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内审部门</w:t>
            </w:r>
          </w:p>
        </w:tc>
        <w:tc>
          <w:tcPr>
            <w:tcW w:w="140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其他部门</w:t>
            </w:r>
          </w:p>
        </w:tc>
      </w:tr>
      <w:tr>
        <w:tblPrEx>
          <w:tblLayout w:type="fixed"/>
          <w:tblCellMar>
            <w:top w:w="0" w:type="dxa"/>
            <w:left w:w="108" w:type="dxa"/>
            <w:bottom w:w="0" w:type="dxa"/>
            <w:right w:w="108" w:type="dxa"/>
          </w:tblCellMar>
        </w:tblPrEx>
        <w:trPr>
          <w:trHeight w:val="553" w:hRule="atLeast"/>
        </w:trPr>
        <w:tc>
          <w:tcPr>
            <w:tcW w:w="2482" w:type="dxa"/>
            <w:gridSpan w:val="3"/>
            <w:vMerge w:val="continue"/>
            <w:tcBorders>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178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170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15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140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r>
    </w:tbl>
    <w:p>
      <w:r>
        <w:br w:type="page"/>
      </w:r>
    </w:p>
    <w:tbl>
      <w:tblPr>
        <w:tblStyle w:val="12"/>
        <w:tblW w:w="10567" w:type="dxa"/>
        <w:tblInd w:w="-252" w:type="dxa"/>
        <w:tblLayout w:type="fixed"/>
        <w:tblCellMar>
          <w:top w:w="0" w:type="dxa"/>
          <w:left w:w="108" w:type="dxa"/>
          <w:bottom w:w="0" w:type="dxa"/>
          <w:right w:w="108" w:type="dxa"/>
        </w:tblCellMar>
      </w:tblPr>
      <w:tblGrid>
        <w:gridCol w:w="786"/>
        <w:gridCol w:w="1855"/>
        <w:gridCol w:w="2397"/>
        <w:gridCol w:w="670"/>
        <w:gridCol w:w="1173"/>
        <w:gridCol w:w="1327"/>
        <w:gridCol w:w="516"/>
        <w:gridCol w:w="1843"/>
      </w:tblGrid>
      <w:tr>
        <w:tblPrEx>
          <w:tblLayout w:type="fixed"/>
          <w:tblCellMar>
            <w:top w:w="0" w:type="dxa"/>
            <w:left w:w="108" w:type="dxa"/>
            <w:bottom w:w="0" w:type="dxa"/>
            <w:right w:w="108" w:type="dxa"/>
          </w:tblCellMar>
        </w:tblPrEx>
        <w:trPr>
          <w:trHeight w:val="335" w:hRule="atLeast"/>
        </w:trPr>
        <w:tc>
          <w:tcPr>
            <w:tcW w:w="10567"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br w:type="page"/>
            </w:r>
            <w:r>
              <w:rPr>
                <w:rFonts w:hint="eastAsia"/>
                <w:sz w:val="24"/>
              </w:rPr>
              <w:t>不相容岗位或职责分离的建立与实施情况（单位数）</w:t>
            </w:r>
          </w:p>
        </w:tc>
      </w:tr>
      <w:tr>
        <w:tblPrEx>
          <w:tblLayout w:type="fixed"/>
          <w:tblCellMar>
            <w:top w:w="0" w:type="dxa"/>
            <w:left w:w="108" w:type="dxa"/>
            <w:bottom w:w="0" w:type="dxa"/>
            <w:right w:w="108" w:type="dxa"/>
          </w:tblCellMar>
        </w:tblPrEx>
        <w:trPr>
          <w:trHeight w:val="408" w:hRule="atLeast"/>
        </w:trPr>
        <w:tc>
          <w:tcPr>
            <w:tcW w:w="7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业务领域</w:t>
            </w: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不相容岗位或职责</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同一人担任</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不同人担任</w:t>
            </w: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不适用</w:t>
            </w:r>
          </w:p>
        </w:tc>
      </w:tr>
      <w:tr>
        <w:tblPrEx>
          <w:tblLayout w:type="fixed"/>
          <w:tblCellMar>
            <w:top w:w="0" w:type="dxa"/>
            <w:left w:w="108" w:type="dxa"/>
            <w:bottom w:w="0" w:type="dxa"/>
            <w:right w:w="108" w:type="dxa"/>
          </w:tblCellMar>
        </w:tblPrEx>
        <w:trPr>
          <w:trHeight w:val="408" w:hRule="atLeast"/>
        </w:trPr>
        <w:tc>
          <w:tcPr>
            <w:tcW w:w="7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预算业务管理</w:t>
            </w: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1、预算编制与预算审批</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2、预算审批与预算执行</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3、预算执行与分析评价</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4、决算编制与审核</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收支业务管理</w:t>
            </w: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1、收款与会计核算</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2、支出申请与内部审批</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3、付款审批与付款执行</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4、业务经办与会计核算</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政府采购业务管理</w:t>
            </w: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1、采购需求制定与内部审核</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2、</w:t>
            </w:r>
            <w:r>
              <w:rPr>
                <w:rFonts w:hint="eastAsia" w:asciiTheme="minorEastAsia" w:hAnsiTheme="minorEastAsia" w:eastAsiaTheme="minorEastAsia"/>
                <w:color w:val="000000"/>
                <w:sz w:val="24"/>
              </w:rPr>
              <w:t>采购文件编制与复核</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3、合同签订与验收</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4、验收与保管</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资产管理</w:t>
            </w: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1、办理货币资金业务的全过程</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2、</w:t>
            </w:r>
            <w:r>
              <w:rPr>
                <w:rFonts w:hint="eastAsia" w:asciiTheme="minorEastAsia" w:hAnsiTheme="minorEastAsia" w:eastAsiaTheme="minorEastAsia"/>
                <w:color w:val="000000"/>
                <w:sz w:val="24"/>
              </w:rPr>
              <w:t>无形资产的研发与管理</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3、</w:t>
            </w:r>
            <w:r>
              <w:rPr>
                <w:rFonts w:hint="eastAsia" w:asciiTheme="minorEastAsia" w:hAnsiTheme="minorEastAsia" w:eastAsiaTheme="minorEastAsia"/>
                <w:color w:val="000000"/>
                <w:sz w:val="24"/>
              </w:rPr>
              <w:t>对外投资的可行性研究与评估</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4、</w:t>
            </w:r>
            <w:r>
              <w:rPr>
                <w:rFonts w:hint="eastAsia"/>
                <w:color w:val="000000"/>
                <w:sz w:val="24"/>
              </w:rPr>
              <w:t>资产配置、使用和处置的决策、执行与监督</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建设项目管理</w:t>
            </w: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1、项目建议和可行性研究与项目决策</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2、概预算编制与审核</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3、项目实施与价款支付</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4、竣工决算与竣工审计</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r>
              <w:rPr>
                <w:rFonts w:hint="eastAsia"/>
                <w:sz w:val="24"/>
              </w:rPr>
              <w:t>合同管理</w:t>
            </w: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1、合同的拟订与审核</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2、合同的审核与审批</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3、合同的审批与订立</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98" w:hRule="atLeast"/>
        </w:trPr>
        <w:tc>
          <w:tcPr>
            <w:tcW w:w="7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425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4、合同的执行与监督</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sz w:val="24"/>
              </w:rPr>
            </w:pPr>
          </w:p>
        </w:tc>
      </w:tr>
      <w:tr>
        <w:tblPrEx>
          <w:tblLayout w:type="fixed"/>
          <w:tblCellMar>
            <w:top w:w="0" w:type="dxa"/>
            <w:left w:w="108" w:type="dxa"/>
            <w:bottom w:w="0" w:type="dxa"/>
            <w:right w:w="108" w:type="dxa"/>
          </w:tblCellMar>
        </w:tblPrEx>
        <w:trPr>
          <w:trHeight w:val="386" w:hRule="atLeast"/>
        </w:trPr>
        <w:tc>
          <w:tcPr>
            <w:tcW w:w="10567" w:type="dxa"/>
            <w:gridSpan w:val="8"/>
            <w:tcBorders>
              <w:top w:val="single" w:color="auto" w:sz="8" w:space="0"/>
              <w:left w:val="single" w:color="auto" w:sz="8" w:space="0"/>
              <w:right w:val="single" w:color="auto" w:sz="8" w:space="0"/>
            </w:tcBorders>
            <w:shd w:val="clear" w:color="auto" w:fill="auto"/>
            <w:vAlign w:val="center"/>
          </w:tcPr>
          <w:p>
            <w:pPr>
              <w:widowControl/>
              <w:jc w:val="left"/>
              <w:rPr>
                <w:sz w:val="24"/>
              </w:rPr>
            </w:pPr>
            <w:r>
              <w:rPr>
                <w:rFonts w:hint="eastAsia"/>
                <w:sz w:val="24"/>
              </w:rPr>
              <w:t>对涉及内部权力集中的重点领域和关键岗位建立制衡机制的情况（单位数）</w:t>
            </w:r>
          </w:p>
        </w:tc>
      </w:tr>
      <w:tr>
        <w:tblPrEx>
          <w:tblLayout w:type="fixed"/>
          <w:tblCellMar>
            <w:top w:w="0" w:type="dxa"/>
            <w:left w:w="108" w:type="dxa"/>
            <w:bottom w:w="0" w:type="dxa"/>
            <w:right w:w="108" w:type="dxa"/>
          </w:tblCellMar>
        </w:tblPrEx>
        <w:trPr>
          <w:trHeight w:val="385" w:hRule="atLeast"/>
        </w:trPr>
        <w:tc>
          <w:tcPr>
            <w:tcW w:w="2641"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权力制衡机制</w:t>
            </w:r>
          </w:p>
        </w:tc>
        <w:tc>
          <w:tcPr>
            <w:tcW w:w="3067"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已建立</w:t>
            </w:r>
          </w:p>
        </w:tc>
        <w:tc>
          <w:tcPr>
            <w:tcW w:w="2500"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未建立</w:t>
            </w:r>
          </w:p>
        </w:tc>
        <w:tc>
          <w:tcPr>
            <w:tcW w:w="2359"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r>
              <w:rPr>
                <w:rFonts w:hint="eastAsia"/>
                <w:sz w:val="24"/>
              </w:rPr>
              <w:t>不适用</w:t>
            </w:r>
          </w:p>
        </w:tc>
      </w:tr>
      <w:tr>
        <w:tblPrEx>
          <w:tblLayout w:type="fixed"/>
          <w:tblCellMar>
            <w:top w:w="0" w:type="dxa"/>
            <w:left w:w="108" w:type="dxa"/>
            <w:bottom w:w="0" w:type="dxa"/>
            <w:right w:w="108" w:type="dxa"/>
          </w:tblCellMar>
        </w:tblPrEx>
        <w:trPr>
          <w:trHeight w:val="385" w:hRule="atLeast"/>
        </w:trPr>
        <w:tc>
          <w:tcPr>
            <w:tcW w:w="2641" w:type="dxa"/>
            <w:gridSpan w:val="2"/>
            <w:tcBorders>
              <w:top w:val="single" w:color="auto" w:sz="8" w:space="0"/>
              <w:left w:val="single" w:color="auto" w:sz="8" w:space="0"/>
              <w:right w:val="single" w:color="auto" w:sz="8" w:space="0"/>
            </w:tcBorders>
            <w:shd w:val="clear" w:color="auto" w:fill="auto"/>
            <w:vAlign w:val="center"/>
          </w:tcPr>
          <w:p>
            <w:pPr>
              <w:jc w:val="left"/>
              <w:rPr>
                <w:sz w:val="24"/>
              </w:rPr>
            </w:pPr>
            <w:r>
              <w:rPr>
                <w:rFonts w:hint="eastAsia"/>
                <w:sz w:val="24"/>
              </w:rPr>
              <w:t>1、分事行权</w:t>
            </w:r>
          </w:p>
        </w:tc>
        <w:tc>
          <w:tcPr>
            <w:tcW w:w="3067"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2500"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2359"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r>
      <w:tr>
        <w:tblPrEx>
          <w:tblLayout w:type="fixed"/>
        </w:tblPrEx>
        <w:trPr>
          <w:trHeight w:val="385" w:hRule="atLeast"/>
        </w:trPr>
        <w:tc>
          <w:tcPr>
            <w:tcW w:w="2641" w:type="dxa"/>
            <w:gridSpan w:val="2"/>
            <w:tcBorders>
              <w:top w:val="single" w:color="auto" w:sz="8" w:space="0"/>
              <w:left w:val="single" w:color="auto" w:sz="8" w:space="0"/>
              <w:right w:val="single" w:color="auto" w:sz="8" w:space="0"/>
            </w:tcBorders>
            <w:shd w:val="clear" w:color="auto" w:fill="auto"/>
            <w:vAlign w:val="center"/>
          </w:tcPr>
          <w:p>
            <w:pPr>
              <w:jc w:val="left"/>
              <w:rPr>
                <w:sz w:val="24"/>
              </w:rPr>
            </w:pPr>
            <w:r>
              <w:rPr>
                <w:rFonts w:hint="eastAsia"/>
                <w:sz w:val="24"/>
              </w:rPr>
              <w:t>2、分岗设权</w:t>
            </w:r>
          </w:p>
        </w:tc>
        <w:tc>
          <w:tcPr>
            <w:tcW w:w="3067"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2500"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2359"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r>
      <w:tr>
        <w:tblPrEx>
          <w:tblLayout w:type="fixed"/>
          <w:tblCellMar>
            <w:top w:w="0" w:type="dxa"/>
            <w:left w:w="108" w:type="dxa"/>
            <w:bottom w:w="0" w:type="dxa"/>
            <w:right w:w="108" w:type="dxa"/>
          </w:tblCellMar>
        </w:tblPrEx>
        <w:trPr>
          <w:trHeight w:val="385" w:hRule="atLeast"/>
        </w:trPr>
        <w:tc>
          <w:tcPr>
            <w:tcW w:w="2641" w:type="dxa"/>
            <w:gridSpan w:val="2"/>
            <w:tcBorders>
              <w:top w:val="single" w:color="auto" w:sz="8" w:space="0"/>
              <w:left w:val="single" w:color="auto" w:sz="8" w:space="0"/>
              <w:right w:val="single" w:color="auto" w:sz="8" w:space="0"/>
            </w:tcBorders>
            <w:shd w:val="clear" w:color="auto" w:fill="auto"/>
            <w:vAlign w:val="center"/>
          </w:tcPr>
          <w:p>
            <w:pPr>
              <w:jc w:val="left"/>
              <w:rPr>
                <w:sz w:val="24"/>
              </w:rPr>
            </w:pPr>
            <w:r>
              <w:rPr>
                <w:rFonts w:hint="eastAsia"/>
                <w:sz w:val="24"/>
              </w:rPr>
              <w:t>3、分级授权</w:t>
            </w:r>
          </w:p>
        </w:tc>
        <w:tc>
          <w:tcPr>
            <w:tcW w:w="3067"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2500"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2359"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r>
      <w:tr>
        <w:tblPrEx>
          <w:tblLayout w:type="fixed"/>
          <w:tblCellMar>
            <w:top w:w="0" w:type="dxa"/>
            <w:left w:w="108" w:type="dxa"/>
            <w:bottom w:w="0" w:type="dxa"/>
            <w:right w:w="108" w:type="dxa"/>
          </w:tblCellMar>
        </w:tblPrEx>
        <w:trPr>
          <w:trHeight w:val="385" w:hRule="atLeast"/>
        </w:trPr>
        <w:tc>
          <w:tcPr>
            <w:tcW w:w="2641" w:type="dxa"/>
            <w:gridSpan w:val="2"/>
            <w:tcBorders>
              <w:top w:val="single" w:color="auto" w:sz="8" w:space="0"/>
              <w:left w:val="single" w:color="auto" w:sz="8" w:space="0"/>
              <w:right w:val="single" w:color="auto" w:sz="8" w:space="0"/>
            </w:tcBorders>
            <w:shd w:val="clear" w:color="auto" w:fill="auto"/>
            <w:vAlign w:val="center"/>
          </w:tcPr>
          <w:p>
            <w:pPr>
              <w:jc w:val="left"/>
              <w:rPr>
                <w:sz w:val="24"/>
              </w:rPr>
            </w:pPr>
            <w:r>
              <w:rPr>
                <w:rFonts w:hint="eastAsia"/>
                <w:sz w:val="24"/>
              </w:rPr>
              <w:t>4、关键岗位轮岗</w:t>
            </w:r>
          </w:p>
        </w:tc>
        <w:tc>
          <w:tcPr>
            <w:tcW w:w="3067"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2500"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c>
          <w:tcPr>
            <w:tcW w:w="2359" w:type="dxa"/>
            <w:gridSpan w:val="2"/>
            <w:tcBorders>
              <w:top w:val="single" w:color="auto" w:sz="8" w:space="0"/>
              <w:left w:val="single" w:color="auto" w:sz="8" w:space="0"/>
              <w:right w:val="single" w:color="auto" w:sz="8" w:space="0"/>
            </w:tcBorders>
            <w:shd w:val="clear" w:color="auto" w:fill="auto"/>
            <w:vAlign w:val="center"/>
          </w:tcPr>
          <w:p>
            <w:pPr>
              <w:jc w:val="center"/>
              <w:rPr>
                <w:sz w:val="24"/>
              </w:rPr>
            </w:pPr>
          </w:p>
        </w:tc>
      </w:tr>
      <w:tr>
        <w:tblPrEx>
          <w:tblLayout w:type="fixed"/>
          <w:tblCellMar>
            <w:top w:w="0" w:type="dxa"/>
            <w:left w:w="108" w:type="dxa"/>
            <w:bottom w:w="0" w:type="dxa"/>
            <w:right w:w="108" w:type="dxa"/>
          </w:tblCellMar>
        </w:tblPrEx>
        <w:trPr>
          <w:trHeight w:val="385" w:hRule="atLeast"/>
        </w:trPr>
        <w:tc>
          <w:tcPr>
            <w:tcW w:w="264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left"/>
              <w:rPr>
                <w:sz w:val="24"/>
              </w:rPr>
            </w:pPr>
            <w:r>
              <w:rPr>
                <w:rFonts w:hint="eastAsia"/>
                <w:sz w:val="24"/>
              </w:rPr>
              <w:t>5、专项审计</w:t>
            </w:r>
          </w:p>
        </w:tc>
        <w:tc>
          <w:tcPr>
            <w:tcW w:w="306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250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c>
          <w:tcPr>
            <w:tcW w:w="235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p>
        </w:tc>
      </w:tr>
    </w:tbl>
    <w:p/>
    <w:tbl>
      <w:tblPr>
        <w:tblStyle w:val="12"/>
        <w:tblW w:w="10566" w:type="dxa"/>
        <w:tblInd w:w="-252" w:type="dxa"/>
        <w:tblLayout w:type="fixed"/>
        <w:tblCellMar>
          <w:top w:w="0" w:type="dxa"/>
          <w:left w:w="108" w:type="dxa"/>
          <w:bottom w:w="0" w:type="dxa"/>
          <w:right w:w="108" w:type="dxa"/>
        </w:tblCellMar>
      </w:tblPr>
      <w:tblGrid>
        <w:gridCol w:w="1766"/>
        <w:gridCol w:w="1571"/>
        <w:gridCol w:w="1701"/>
        <w:gridCol w:w="853"/>
        <w:gridCol w:w="989"/>
        <w:gridCol w:w="1843"/>
        <w:gridCol w:w="694"/>
        <w:gridCol w:w="1149"/>
      </w:tblGrid>
      <w:tr>
        <w:tblPrEx>
          <w:tblLayout w:type="fixed"/>
          <w:tblCellMar>
            <w:top w:w="0" w:type="dxa"/>
            <w:left w:w="108" w:type="dxa"/>
            <w:bottom w:w="0" w:type="dxa"/>
            <w:right w:w="108" w:type="dxa"/>
          </w:tblCellMar>
        </w:tblPrEx>
        <w:trPr>
          <w:trHeight w:val="616" w:hRule="atLeast"/>
        </w:trPr>
        <w:tc>
          <w:tcPr>
            <w:tcW w:w="33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已建立了信息系统，并将内部控制要求嵌入其中的单位数</w:t>
            </w:r>
          </w:p>
        </w:tc>
        <w:tc>
          <w:tcPr>
            <w:tcW w:w="25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352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r>
              <w:rPr>
                <w:rFonts w:hint="eastAsia"/>
                <w:sz w:val="24"/>
              </w:rPr>
              <w:t>已建立内部控制制度体系的单位数</w:t>
            </w:r>
          </w:p>
        </w:tc>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sz w:val="24"/>
              </w:rPr>
            </w:pPr>
          </w:p>
        </w:tc>
      </w:tr>
      <w:tr>
        <w:tblPrEx>
          <w:tblLayout w:type="fixed"/>
          <w:tblCellMar>
            <w:top w:w="0" w:type="dxa"/>
            <w:left w:w="108" w:type="dxa"/>
            <w:bottom w:w="0" w:type="dxa"/>
            <w:right w:w="108" w:type="dxa"/>
          </w:tblCellMar>
        </w:tblPrEx>
        <w:trPr>
          <w:trHeight w:val="119" w:hRule="atLeast"/>
        </w:trPr>
        <w:tc>
          <w:tcPr>
            <w:tcW w:w="1766" w:type="dxa"/>
            <w:vMerge w:val="restart"/>
            <w:tcBorders>
              <w:top w:val="single" w:color="auto" w:sz="8" w:space="0"/>
              <w:left w:val="single" w:color="auto" w:sz="8" w:space="0"/>
              <w:right w:val="single" w:color="auto" w:sz="8" w:space="0"/>
            </w:tcBorders>
            <w:shd w:val="clear" w:color="auto" w:fill="auto"/>
            <w:vAlign w:val="center"/>
          </w:tcPr>
          <w:p>
            <w:pPr>
              <w:jc w:val="left"/>
              <w:rPr>
                <w:sz w:val="24"/>
              </w:rPr>
            </w:pPr>
            <w:r>
              <w:br w:type="page"/>
            </w:r>
            <w:r>
              <w:br w:type="page"/>
            </w:r>
            <w:r>
              <w:rPr>
                <w:rFonts w:hint="eastAsia"/>
                <w:sz w:val="24"/>
              </w:rPr>
              <w:t>所属单位建立健全内部控制制度情况（单位数）</w:t>
            </w: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经济业务管理制度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未建立</w:t>
            </w: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已建立</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sz w:val="24"/>
              </w:rPr>
            </w:pPr>
            <w:r>
              <w:rPr>
                <w:rFonts w:hint="eastAsia"/>
                <w:sz w:val="24"/>
              </w:rPr>
              <w:t>不适用</w:t>
            </w:r>
          </w:p>
        </w:tc>
      </w:tr>
      <w:tr>
        <w:tblPrEx>
          <w:tblLayout w:type="fixed"/>
          <w:tblCellMar>
            <w:top w:w="0" w:type="dxa"/>
            <w:left w:w="108" w:type="dxa"/>
            <w:bottom w:w="0" w:type="dxa"/>
            <w:right w:w="108" w:type="dxa"/>
          </w:tblCellMar>
        </w:tblPrEx>
        <w:trPr>
          <w:trHeight w:val="119" w:hRule="atLeast"/>
        </w:trPr>
        <w:tc>
          <w:tcPr>
            <w:tcW w:w="1766" w:type="dxa"/>
            <w:vMerge w:val="continue"/>
            <w:tcBorders>
              <w:left w:val="single" w:color="auto" w:sz="8" w:space="0"/>
              <w:right w:val="single" w:color="auto" w:sz="8" w:space="0"/>
            </w:tcBorders>
            <w:shd w:val="clear" w:color="auto" w:fill="auto"/>
            <w:vAlign w:val="center"/>
          </w:tcPr>
          <w:p>
            <w:pPr>
              <w:widowControl/>
              <w:jc w:val="left"/>
              <w:rPr>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rFonts w:hint="eastAsia"/>
                <w:sz w:val="24"/>
              </w:rPr>
              <w:t>1、预算业务管理制度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r>
      <w:tr>
        <w:tblPrEx>
          <w:tblLayout w:type="fixed"/>
          <w:tblCellMar>
            <w:top w:w="0" w:type="dxa"/>
            <w:left w:w="108" w:type="dxa"/>
            <w:bottom w:w="0" w:type="dxa"/>
            <w:right w:w="108" w:type="dxa"/>
          </w:tblCellMar>
        </w:tblPrEx>
        <w:trPr>
          <w:trHeight w:val="221" w:hRule="atLeast"/>
        </w:trPr>
        <w:tc>
          <w:tcPr>
            <w:tcW w:w="1766" w:type="dxa"/>
            <w:vMerge w:val="continue"/>
            <w:tcBorders>
              <w:left w:val="single" w:color="auto" w:sz="8" w:space="0"/>
              <w:right w:val="single" w:color="auto" w:sz="8" w:space="0"/>
            </w:tcBorders>
            <w:shd w:val="clear" w:color="auto" w:fill="auto"/>
            <w:vAlign w:val="center"/>
          </w:tcPr>
          <w:p>
            <w:pPr>
              <w:widowControl/>
              <w:jc w:val="left"/>
              <w:rPr>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rFonts w:hint="eastAsia"/>
                <w:sz w:val="24"/>
              </w:rPr>
              <w:t>2、收支业务管理制度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r>
      <w:tr>
        <w:tblPrEx>
          <w:tblLayout w:type="fixed"/>
          <w:tblCellMar>
            <w:top w:w="0" w:type="dxa"/>
            <w:left w:w="108" w:type="dxa"/>
            <w:bottom w:w="0" w:type="dxa"/>
            <w:right w:w="108" w:type="dxa"/>
          </w:tblCellMar>
        </w:tblPrEx>
        <w:trPr>
          <w:trHeight w:val="117" w:hRule="atLeast"/>
        </w:trPr>
        <w:tc>
          <w:tcPr>
            <w:tcW w:w="1766" w:type="dxa"/>
            <w:vMerge w:val="continue"/>
            <w:tcBorders>
              <w:left w:val="single" w:color="auto" w:sz="8" w:space="0"/>
              <w:right w:val="single" w:color="auto" w:sz="8" w:space="0"/>
            </w:tcBorders>
            <w:shd w:val="clear" w:color="auto" w:fill="auto"/>
            <w:vAlign w:val="center"/>
          </w:tcPr>
          <w:p>
            <w:pPr>
              <w:widowControl/>
              <w:jc w:val="left"/>
              <w:rPr>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rFonts w:hint="eastAsia"/>
                <w:sz w:val="24"/>
              </w:rPr>
              <w:t>3、政府采购业务管理制度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r>
      <w:tr>
        <w:tblPrEx>
          <w:tblLayout w:type="fixed"/>
        </w:tblPrEx>
        <w:trPr>
          <w:trHeight w:val="117" w:hRule="atLeast"/>
        </w:trPr>
        <w:tc>
          <w:tcPr>
            <w:tcW w:w="1766" w:type="dxa"/>
            <w:vMerge w:val="continue"/>
            <w:tcBorders>
              <w:left w:val="single" w:color="auto" w:sz="8" w:space="0"/>
              <w:right w:val="single" w:color="auto" w:sz="8" w:space="0"/>
            </w:tcBorders>
            <w:shd w:val="clear" w:color="auto" w:fill="auto"/>
            <w:vAlign w:val="center"/>
          </w:tcPr>
          <w:p>
            <w:pPr>
              <w:widowControl/>
              <w:jc w:val="left"/>
              <w:rPr>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rFonts w:hint="eastAsia"/>
                <w:sz w:val="24"/>
              </w:rPr>
              <w:t>4、资产管理制度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r>
      <w:tr>
        <w:tblPrEx>
          <w:tblLayout w:type="fixed"/>
          <w:tblCellMar>
            <w:top w:w="0" w:type="dxa"/>
            <w:left w:w="108" w:type="dxa"/>
            <w:bottom w:w="0" w:type="dxa"/>
            <w:right w:w="108" w:type="dxa"/>
          </w:tblCellMar>
        </w:tblPrEx>
        <w:trPr>
          <w:trHeight w:val="117" w:hRule="atLeast"/>
        </w:trPr>
        <w:tc>
          <w:tcPr>
            <w:tcW w:w="1766" w:type="dxa"/>
            <w:vMerge w:val="continue"/>
            <w:tcBorders>
              <w:left w:val="single" w:color="auto" w:sz="8" w:space="0"/>
              <w:right w:val="single" w:color="auto" w:sz="8" w:space="0"/>
            </w:tcBorders>
            <w:shd w:val="clear" w:color="auto" w:fill="auto"/>
            <w:vAlign w:val="center"/>
          </w:tcPr>
          <w:p>
            <w:pPr>
              <w:widowControl/>
              <w:jc w:val="left"/>
              <w:rPr>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rFonts w:hint="eastAsia"/>
                <w:sz w:val="24"/>
              </w:rPr>
              <w:t>5、建设项目管理制度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r>
      <w:tr>
        <w:tblPrEx>
          <w:tblLayout w:type="fixed"/>
          <w:tblCellMar>
            <w:top w:w="0" w:type="dxa"/>
            <w:left w:w="108" w:type="dxa"/>
            <w:bottom w:w="0" w:type="dxa"/>
            <w:right w:w="108" w:type="dxa"/>
          </w:tblCellMar>
        </w:tblPrEx>
        <w:trPr>
          <w:trHeight w:val="117" w:hRule="atLeast"/>
        </w:trPr>
        <w:tc>
          <w:tcPr>
            <w:tcW w:w="1766" w:type="dxa"/>
            <w:vMerge w:val="continue"/>
            <w:tcBorders>
              <w:left w:val="single" w:color="auto" w:sz="8" w:space="0"/>
              <w:right w:val="single" w:color="auto" w:sz="8" w:space="0"/>
            </w:tcBorders>
            <w:shd w:val="clear" w:color="auto" w:fill="auto"/>
            <w:vAlign w:val="center"/>
          </w:tcPr>
          <w:p>
            <w:pPr>
              <w:widowControl/>
              <w:jc w:val="left"/>
              <w:rPr>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rFonts w:hint="eastAsia"/>
                <w:sz w:val="24"/>
              </w:rPr>
              <w:t>6、合同管理制度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r>
      <w:tr>
        <w:tblPrEx>
          <w:tblLayout w:type="fixed"/>
          <w:tblCellMar>
            <w:top w:w="0" w:type="dxa"/>
            <w:left w:w="108" w:type="dxa"/>
            <w:bottom w:w="0" w:type="dxa"/>
            <w:right w:w="108" w:type="dxa"/>
          </w:tblCellMar>
        </w:tblPrEx>
        <w:trPr>
          <w:trHeight w:val="259" w:hRule="atLeast"/>
        </w:trPr>
        <w:tc>
          <w:tcPr>
            <w:tcW w:w="1766" w:type="dxa"/>
            <w:vMerge w:val="continue"/>
            <w:tcBorders>
              <w:left w:val="single" w:color="auto" w:sz="8" w:space="0"/>
              <w:bottom w:val="single" w:color="auto" w:sz="8" w:space="0"/>
              <w:right w:val="single" w:color="auto" w:sz="8" w:space="0"/>
            </w:tcBorders>
            <w:shd w:val="clear" w:color="auto" w:fill="auto"/>
            <w:vAlign w:val="center"/>
          </w:tcPr>
          <w:p>
            <w:pPr>
              <w:widowControl/>
              <w:jc w:val="left"/>
              <w:rPr>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rFonts w:hint="eastAsia"/>
                <w:sz w:val="24"/>
              </w:rPr>
              <w:t>7、其他领域管理制度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tcBorders>
              <w:top w:val="single" w:color="auto" w:sz="8" w:space="0"/>
              <w:left w:val="single" w:color="auto" w:sz="8" w:space="0"/>
              <w:bottom w:val="single" w:color="auto" w:sz="8" w:space="0"/>
              <w:right w:val="single" w:color="auto" w:sz="8" w:space="0"/>
            </w:tcBorders>
            <w:shd w:val="clear" w:color="auto" w:fill="auto"/>
          </w:tcPr>
          <w:p>
            <w:pPr>
              <w:jc w:val="cente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tcPr>
          <w:p>
            <w:pPr>
              <w:jc w:val="center"/>
            </w:pPr>
          </w:p>
        </w:tc>
      </w:tr>
    </w:tbl>
    <w:p>
      <w:pPr>
        <w:spacing w:line="20" w:lineRule="exact"/>
      </w:pPr>
    </w:p>
    <w:p/>
    <w:sectPr>
      <w:footerReference r:id="rId3" w:type="default"/>
      <w:footerReference r:id="rId4" w:type="even"/>
      <w:pgSz w:w="11906" w:h="16838"/>
      <w:pgMar w:top="1134" w:right="849" w:bottom="1276"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203F6"/>
    <w:multiLevelType w:val="multilevel"/>
    <w:tmpl w:val="689203F6"/>
    <w:lvl w:ilvl="0" w:tentative="0">
      <w:start w:val="1"/>
      <w:numFmt w:val="decimal"/>
      <w:lvlText w:val="%1."/>
      <w:lvlJc w:val="left"/>
      <w:pPr>
        <w:ind w:left="1408" w:hanging="84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3F"/>
    <w:rsid w:val="00001ADD"/>
    <w:rsid w:val="00004163"/>
    <w:rsid w:val="00011DEB"/>
    <w:rsid w:val="000134C4"/>
    <w:rsid w:val="0001539B"/>
    <w:rsid w:val="00021969"/>
    <w:rsid w:val="00022308"/>
    <w:rsid w:val="00026286"/>
    <w:rsid w:val="000265D5"/>
    <w:rsid w:val="000267A0"/>
    <w:rsid w:val="00042877"/>
    <w:rsid w:val="00081D61"/>
    <w:rsid w:val="0009302D"/>
    <w:rsid w:val="000A00B5"/>
    <w:rsid w:val="000A3B9A"/>
    <w:rsid w:val="000A6AF9"/>
    <w:rsid w:val="000B1BC8"/>
    <w:rsid w:val="000C099A"/>
    <w:rsid w:val="000C317D"/>
    <w:rsid w:val="000C321E"/>
    <w:rsid w:val="000C6C8E"/>
    <w:rsid w:val="000C7A72"/>
    <w:rsid w:val="000D286E"/>
    <w:rsid w:val="000D4E55"/>
    <w:rsid w:val="000D5640"/>
    <w:rsid w:val="000D666C"/>
    <w:rsid w:val="000F0A36"/>
    <w:rsid w:val="000F34D5"/>
    <w:rsid w:val="000F6800"/>
    <w:rsid w:val="001019A9"/>
    <w:rsid w:val="00104BB5"/>
    <w:rsid w:val="00105104"/>
    <w:rsid w:val="00106CC3"/>
    <w:rsid w:val="00107110"/>
    <w:rsid w:val="00112CEA"/>
    <w:rsid w:val="00116824"/>
    <w:rsid w:val="00120804"/>
    <w:rsid w:val="00120C25"/>
    <w:rsid w:val="00125F80"/>
    <w:rsid w:val="00127443"/>
    <w:rsid w:val="00130702"/>
    <w:rsid w:val="001331A6"/>
    <w:rsid w:val="001342D9"/>
    <w:rsid w:val="001402D1"/>
    <w:rsid w:val="001415FE"/>
    <w:rsid w:val="00144417"/>
    <w:rsid w:val="00172219"/>
    <w:rsid w:val="001737E5"/>
    <w:rsid w:val="0017557F"/>
    <w:rsid w:val="0017791B"/>
    <w:rsid w:val="00180113"/>
    <w:rsid w:val="00185140"/>
    <w:rsid w:val="00191710"/>
    <w:rsid w:val="001A21BC"/>
    <w:rsid w:val="001A2302"/>
    <w:rsid w:val="001B76CC"/>
    <w:rsid w:val="001C62AF"/>
    <w:rsid w:val="001D1D3B"/>
    <w:rsid w:val="001D3A15"/>
    <w:rsid w:val="001D69EE"/>
    <w:rsid w:val="001E14E5"/>
    <w:rsid w:val="00203372"/>
    <w:rsid w:val="00205DB0"/>
    <w:rsid w:val="00207DFB"/>
    <w:rsid w:val="00213974"/>
    <w:rsid w:val="002168D0"/>
    <w:rsid w:val="00220934"/>
    <w:rsid w:val="00227F7C"/>
    <w:rsid w:val="002351A6"/>
    <w:rsid w:val="00242477"/>
    <w:rsid w:val="0024403F"/>
    <w:rsid w:val="002474FA"/>
    <w:rsid w:val="00247637"/>
    <w:rsid w:val="00252CE3"/>
    <w:rsid w:val="0025311E"/>
    <w:rsid w:val="0025313C"/>
    <w:rsid w:val="0025662F"/>
    <w:rsid w:val="0026086F"/>
    <w:rsid w:val="0026166A"/>
    <w:rsid w:val="0026175D"/>
    <w:rsid w:val="002621E2"/>
    <w:rsid w:val="002626D3"/>
    <w:rsid w:val="00264A86"/>
    <w:rsid w:val="00270A7B"/>
    <w:rsid w:val="00272812"/>
    <w:rsid w:val="00281E30"/>
    <w:rsid w:val="0029167A"/>
    <w:rsid w:val="00294DC1"/>
    <w:rsid w:val="002A0A66"/>
    <w:rsid w:val="002A5884"/>
    <w:rsid w:val="002B005E"/>
    <w:rsid w:val="002B0C38"/>
    <w:rsid w:val="002B3839"/>
    <w:rsid w:val="002C2C95"/>
    <w:rsid w:val="002C361C"/>
    <w:rsid w:val="002C72BD"/>
    <w:rsid w:val="002D1657"/>
    <w:rsid w:val="002D59DA"/>
    <w:rsid w:val="002D656E"/>
    <w:rsid w:val="002D6BB1"/>
    <w:rsid w:val="002D700E"/>
    <w:rsid w:val="002E020B"/>
    <w:rsid w:val="002E35AC"/>
    <w:rsid w:val="002E62F4"/>
    <w:rsid w:val="002F149F"/>
    <w:rsid w:val="002F670B"/>
    <w:rsid w:val="00301B9A"/>
    <w:rsid w:val="00311513"/>
    <w:rsid w:val="003205B2"/>
    <w:rsid w:val="00327FA1"/>
    <w:rsid w:val="0033201A"/>
    <w:rsid w:val="00334FFD"/>
    <w:rsid w:val="00337E95"/>
    <w:rsid w:val="00337FDE"/>
    <w:rsid w:val="003551E7"/>
    <w:rsid w:val="00357BF8"/>
    <w:rsid w:val="0038309E"/>
    <w:rsid w:val="00387FDF"/>
    <w:rsid w:val="003922E0"/>
    <w:rsid w:val="003A25DE"/>
    <w:rsid w:val="003A4F6E"/>
    <w:rsid w:val="003B1410"/>
    <w:rsid w:val="003B443B"/>
    <w:rsid w:val="003C6787"/>
    <w:rsid w:val="003E41FB"/>
    <w:rsid w:val="003E71E6"/>
    <w:rsid w:val="003E7B92"/>
    <w:rsid w:val="003F2AE7"/>
    <w:rsid w:val="003F74AB"/>
    <w:rsid w:val="004006FC"/>
    <w:rsid w:val="004021D4"/>
    <w:rsid w:val="0040487A"/>
    <w:rsid w:val="00405129"/>
    <w:rsid w:val="00406FA4"/>
    <w:rsid w:val="00412350"/>
    <w:rsid w:val="004157FE"/>
    <w:rsid w:val="004202A0"/>
    <w:rsid w:val="00426783"/>
    <w:rsid w:val="00427B25"/>
    <w:rsid w:val="004445E8"/>
    <w:rsid w:val="0044568D"/>
    <w:rsid w:val="00451A4F"/>
    <w:rsid w:val="004605AE"/>
    <w:rsid w:val="004627D8"/>
    <w:rsid w:val="00471C2C"/>
    <w:rsid w:val="004731D9"/>
    <w:rsid w:val="00475D74"/>
    <w:rsid w:val="00480EC7"/>
    <w:rsid w:val="00494AA3"/>
    <w:rsid w:val="004A30A2"/>
    <w:rsid w:val="004A7705"/>
    <w:rsid w:val="004B1BC7"/>
    <w:rsid w:val="004C23DB"/>
    <w:rsid w:val="004C4D65"/>
    <w:rsid w:val="004C71E3"/>
    <w:rsid w:val="004D52DF"/>
    <w:rsid w:val="004E21AC"/>
    <w:rsid w:val="004F1A8B"/>
    <w:rsid w:val="00500404"/>
    <w:rsid w:val="0050059A"/>
    <w:rsid w:val="005072B8"/>
    <w:rsid w:val="0051015B"/>
    <w:rsid w:val="00521147"/>
    <w:rsid w:val="00527D6A"/>
    <w:rsid w:val="00532289"/>
    <w:rsid w:val="00540627"/>
    <w:rsid w:val="00541B17"/>
    <w:rsid w:val="00545720"/>
    <w:rsid w:val="005520EA"/>
    <w:rsid w:val="00564F10"/>
    <w:rsid w:val="0056765B"/>
    <w:rsid w:val="00571618"/>
    <w:rsid w:val="00573670"/>
    <w:rsid w:val="00574CAA"/>
    <w:rsid w:val="00584375"/>
    <w:rsid w:val="00591154"/>
    <w:rsid w:val="005A3FCD"/>
    <w:rsid w:val="005B08BC"/>
    <w:rsid w:val="005B153E"/>
    <w:rsid w:val="005B40A8"/>
    <w:rsid w:val="005B519E"/>
    <w:rsid w:val="005B51F1"/>
    <w:rsid w:val="005B662E"/>
    <w:rsid w:val="005C0D64"/>
    <w:rsid w:val="005D059B"/>
    <w:rsid w:val="005D08EA"/>
    <w:rsid w:val="005D0E1D"/>
    <w:rsid w:val="005E4557"/>
    <w:rsid w:val="005F399D"/>
    <w:rsid w:val="005F5A94"/>
    <w:rsid w:val="005F6E6B"/>
    <w:rsid w:val="006031D0"/>
    <w:rsid w:val="00605CF4"/>
    <w:rsid w:val="00627B6B"/>
    <w:rsid w:val="0063377E"/>
    <w:rsid w:val="00637674"/>
    <w:rsid w:val="00661A7C"/>
    <w:rsid w:val="006620AB"/>
    <w:rsid w:val="0066498B"/>
    <w:rsid w:val="00671D30"/>
    <w:rsid w:val="00674EC4"/>
    <w:rsid w:val="00681936"/>
    <w:rsid w:val="00682861"/>
    <w:rsid w:val="006841AA"/>
    <w:rsid w:val="00690C7A"/>
    <w:rsid w:val="00690CDC"/>
    <w:rsid w:val="006A597E"/>
    <w:rsid w:val="006B4130"/>
    <w:rsid w:val="006B5020"/>
    <w:rsid w:val="006B59B9"/>
    <w:rsid w:val="006B5DEC"/>
    <w:rsid w:val="006D5D8C"/>
    <w:rsid w:val="006E635E"/>
    <w:rsid w:val="006F5DCE"/>
    <w:rsid w:val="00701F9F"/>
    <w:rsid w:val="007050AB"/>
    <w:rsid w:val="00710645"/>
    <w:rsid w:val="00710AE9"/>
    <w:rsid w:val="00711D92"/>
    <w:rsid w:val="00711F4D"/>
    <w:rsid w:val="00712326"/>
    <w:rsid w:val="0071587D"/>
    <w:rsid w:val="00724D88"/>
    <w:rsid w:val="007251A4"/>
    <w:rsid w:val="00730561"/>
    <w:rsid w:val="0073520E"/>
    <w:rsid w:val="00746416"/>
    <w:rsid w:val="007604BB"/>
    <w:rsid w:val="00760D20"/>
    <w:rsid w:val="007619D2"/>
    <w:rsid w:val="00764DEC"/>
    <w:rsid w:val="00764F7A"/>
    <w:rsid w:val="007714FC"/>
    <w:rsid w:val="007719CF"/>
    <w:rsid w:val="007779AA"/>
    <w:rsid w:val="00783EE0"/>
    <w:rsid w:val="00785397"/>
    <w:rsid w:val="00786919"/>
    <w:rsid w:val="00794CF7"/>
    <w:rsid w:val="007B1C2B"/>
    <w:rsid w:val="007B3463"/>
    <w:rsid w:val="007B7BA6"/>
    <w:rsid w:val="007D1AEE"/>
    <w:rsid w:val="007D7C1C"/>
    <w:rsid w:val="007E04D7"/>
    <w:rsid w:val="007F0E9B"/>
    <w:rsid w:val="0080339D"/>
    <w:rsid w:val="00813B83"/>
    <w:rsid w:val="00815554"/>
    <w:rsid w:val="00816416"/>
    <w:rsid w:val="008343C7"/>
    <w:rsid w:val="00842C51"/>
    <w:rsid w:val="00843E8E"/>
    <w:rsid w:val="00847E27"/>
    <w:rsid w:val="008511A9"/>
    <w:rsid w:val="00862BD9"/>
    <w:rsid w:val="00862ECE"/>
    <w:rsid w:val="00863E5E"/>
    <w:rsid w:val="00870088"/>
    <w:rsid w:val="008705A8"/>
    <w:rsid w:val="00871400"/>
    <w:rsid w:val="00871C5E"/>
    <w:rsid w:val="00874645"/>
    <w:rsid w:val="0087741A"/>
    <w:rsid w:val="00890009"/>
    <w:rsid w:val="008900E5"/>
    <w:rsid w:val="00895367"/>
    <w:rsid w:val="008A0447"/>
    <w:rsid w:val="008A076E"/>
    <w:rsid w:val="008A6CD7"/>
    <w:rsid w:val="008B1D63"/>
    <w:rsid w:val="008B279D"/>
    <w:rsid w:val="008C25C8"/>
    <w:rsid w:val="008E0330"/>
    <w:rsid w:val="008E268E"/>
    <w:rsid w:val="008E3016"/>
    <w:rsid w:val="009050AA"/>
    <w:rsid w:val="00905810"/>
    <w:rsid w:val="00910470"/>
    <w:rsid w:val="009106B3"/>
    <w:rsid w:val="00915BD4"/>
    <w:rsid w:val="00916E3B"/>
    <w:rsid w:val="0092383A"/>
    <w:rsid w:val="009420D6"/>
    <w:rsid w:val="0094410E"/>
    <w:rsid w:val="00945A26"/>
    <w:rsid w:val="00946BF0"/>
    <w:rsid w:val="00951FC4"/>
    <w:rsid w:val="00954768"/>
    <w:rsid w:val="00954A4E"/>
    <w:rsid w:val="009606B9"/>
    <w:rsid w:val="00961AB0"/>
    <w:rsid w:val="00962398"/>
    <w:rsid w:val="00964A6E"/>
    <w:rsid w:val="0097346C"/>
    <w:rsid w:val="0097491E"/>
    <w:rsid w:val="00975980"/>
    <w:rsid w:val="00980B00"/>
    <w:rsid w:val="009963EE"/>
    <w:rsid w:val="009977D3"/>
    <w:rsid w:val="009E1ED9"/>
    <w:rsid w:val="009F0139"/>
    <w:rsid w:val="009F2E19"/>
    <w:rsid w:val="009F32C1"/>
    <w:rsid w:val="00A05201"/>
    <w:rsid w:val="00A058A5"/>
    <w:rsid w:val="00A13ADC"/>
    <w:rsid w:val="00A15416"/>
    <w:rsid w:val="00A15684"/>
    <w:rsid w:val="00A253EE"/>
    <w:rsid w:val="00A34C7B"/>
    <w:rsid w:val="00A42002"/>
    <w:rsid w:val="00A45B20"/>
    <w:rsid w:val="00A56151"/>
    <w:rsid w:val="00A57C5B"/>
    <w:rsid w:val="00A612ED"/>
    <w:rsid w:val="00A6485F"/>
    <w:rsid w:val="00A649B3"/>
    <w:rsid w:val="00A67EA4"/>
    <w:rsid w:val="00A706C9"/>
    <w:rsid w:val="00A80E49"/>
    <w:rsid w:val="00A82445"/>
    <w:rsid w:val="00A850C5"/>
    <w:rsid w:val="00A90783"/>
    <w:rsid w:val="00AA519E"/>
    <w:rsid w:val="00AB01B0"/>
    <w:rsid w:val="00AB1B7E"/>
    <w:rsid w:val="00AB2F9D"/>
    <w:rsid w:val="00AB595B"/>
    <w:rsid w:val="00AB6762"/>
    <w:rsid w:val="00AB7535"/>
    <w:rsid w:val="00AC3037"/>
    <w:rsid w:val="00AC47E7"/>
    <w:rsid w:val="00AD0542"/>
    <w:rsid w:val="00AD544A"/>
    <w:rsid w:val="00AE0AA7"/>
    <w:rsid w:val="00AE2D70"/>
    <w:rsid w:val="00AE38A7"/>
    <w:rsid w:val="00AE547B"/>
    <w:rsid w:val="00AF448B"/>
    <w:rsid w:val="00AF7CE4"/>
    <w:rsid w:val="00B14D98"/>
    <w:rsid w:val="00B15F98"/>
    <w:rsid w:val="00B219DA"/>
    <w:rsid w:val="00B22C7E"/>
    <w:rsid w:val="00B41D95"/>
    <w:rsid w:val="00B43413"/>
    <w:rsid w:val="00B44A29"/>
    <w:rsid w:val="00B44E43"/>
    <w:rsid w:val="00B56FCE"/>
    <w:rsid w:val="00B6554C"/>
    <w:rsid w:val="00B73D70"/>
    <w:rsid w:val="00B75A9F"/>
    <w:rsid w:val="00B81C02"/>
    <w:rsid w:val="00B8297C"/>
    <w:rsid w:val="00B87462"/>
    <w:rsid w:val="00B90D32"/>
    <w:rsid w:val="00B91E2B"/>
    <w:rsid w:val="00B936AB"/>
    <w:rsid w:val="00B94E0E"/>
    <w:rsid w:val="00BA26F8"/>
    <w:rsid w:val="00BA2924"/>
    <w:rsid w:val="00BA3DAF"/>
    <w:rsid w:val="00BA70EA"/>
    <w:rsid w:val="00BB0551"/>
    <w:rsid w:val="00BB2001"/>
    <w:rsid w:val="00BC148F"/>
    <w:rsid w:val="00BC21DB"/>
    <w:rsid w:val="00BE6837"/>
    <w:rsid w:val="00BF1C23"/>
    <w:rsid w:val="00BF3BFA"/>
    <w:rsid w:val="00C123C6"/>
    <w:rsid w:val="00C14D43"/>
    <w:rsid w:val="00C262FB"/>
    <w:rsid w:val="00C325A2"/>
    <w:rsid w:val="00C40196"/>
    <w:rsid w:val="00C42C3A"/>
    <w:rsid w:val="00C57924"/>
    <w:rsid w:val="00C6566D"/>
    <w:rsid w:val="00C73B75"/>
    <w:rsid w:val="00C85554"/>
    <w:rsid w:val="00CA163A"/>
    <w:rsid w:val="00CA174F"/>
    <w:rsid w:val="00CA352C"/>
    <w:rsid w:val="00CA3637"/>
    <w:rsid w:val="00CB6C7A"/>
    <w:rsid w:val="00CB7A62"/>
    <w:rsid w:val="00CB7B3C"/>
    <w:rsid w:val="00CD048E"/>
    <w:rsid w:val="00CD071B"/>
    <w:rsid w:val="00CD3572"/>
    <w:rsid w:val="00CE35B0"/>
    <w:rsid w:val="00CF0AE6"/>
    <w:rsid w:val="00D04540"/>
    <w:rsid w:val="00D11F45"/>
    <w:rsid w:val="00D13B0A"/>
    <w:rsid w:val="00D13C7E"/>
    <w:rsid w:val="00D17AD7"/>
    <w:rsid w:val="00D203E3"/>
    <w:rsid w:val="00D20ABB"/>
    <w:rsid w:val="00D3323B"/>
    <w:rsid w:val="00D34E44"/>
    <w:rsid w:val="00D518FA"/>
    <w:rsid w:val="00D52454"/>
    <w:rsid w:val="00D53D40"/>
    <w:rsid w:val="00D5547F"/>
    <w:rsid w:val="00D65D97"/>
    <w:rsid w:val="00D726FB"/>
    <w:rsid w:val="00D80D70"/>
    <w:rsid w:val="00D9171F"/>
    <w:rsid w:val="00D96FE0"/>
    <w:rsid w:val="00DA45B0"/>
    <w:rsid w:val="00DA561B"/>
    <w:rsid w:val="00DD0CC7"/>
    <w:rsid w:val="00DD14D3"/>
    <w:rsid w:val="00DD5588"/>
    <w:rsid w:val="00DD7470"/>
    <w:rsid w:val="00DE0A37"/>
    <w:rsid w:val="00DE3FDA"/>
    <w:rsid w:val="00DE431B"/>
    <w:rsid w:val="00DE76B9"/>
    <w:rsid w:val="00DF2CD8"/>
    <w:rsid w:val="00DF5EDE"/>
    <w:rsid w:val="00E0189B"/>
    <w:rsid w:val="00E11DCE"/>
    <w:rsid w:val="00E2120F"/>
    <w:rsid w:val="00E24008"/>
    <w:rsid w:val="00E2572B"/>
    <w:rsid w:val="00E32F76"/>
    <w:rsid w:val="00E35FC6"/>
    <w:rsid w:val="00E5090F"/>
    <w:rsid w:val="00E56E7E"/>
    <w:rsid w:val="00E579ED"/>
    <w:rsid w:val="00E7262D"/>
    <w:rsid w:val="00E909E6"/>
    <w:rsid w:val="00E92EDB"/>
    <w:rsid w:val="00E94F87"/>
    <w:rsid w:val="00EA36BC"/>
    <w:rsid w:val="00EA3CF7"/>
    <w:rsid w:val="00EA3FBC"/>
    <w:rsid w:val="00EB0325"/>
    <w:rsid w:val="00EB49F9"/>
    <w:rsid w:val="00EC21E4"/>
    <w:rsid w:val="00EC7299"/>
    <w:rsid w:val="00ED2AA4"/>
    <w:rsid w:val="00ED2FDC"/>
    <w:rsid w:val="00ED7AAF"/>
    <w:rsid w:val="00ED7D75"/>
    <w:rsid w:val="00EE25BB"/>
    <w:rsid w:val="00EE39FB"/>
    <w:rsid w:val="00EE4BC4"/>
    <w:rsid w:val="00EF03A7"/>
    <w:rsid w:val="00F01F0A"/>
    <w:rsid w:val="00F148FF"/>
    <w:rsid w:val="00F45578"/>
    <w:rsid w:val="00F52F60"/>
    <w:rsid w:val="00F71662"/>
    <w:rsid w:val="00F72DD7"/>
    <w:rsid w:val="00F7444C"/>
    <w:rsid w:val="00F84803"/>
    <w:rsid w:val="00F91434"/>
    <w:rsid w:val="00FA4E55"/>
    <w:rsid w:val="00FC0DE2"/>
    <w:rsid w:val="00FC67A6"/>
    <w:rsid w:val="00FC699E"/>
    <w:rsid w:val="00FC7767"/>
    <w:rsid w:val="00FD223B"/>
    <w:rsid w:val="00FD27BA"/>
    <w:rsid w:val="00FD28D8"/>
    <w:rsid w:val="00FD3253"/>
    <w:rsid w:val="00FD6439"/>
    <w:rsid w:val="00FE4C69"/>
    <w:rsid w:val="00FE7937"/>
    <w:rsid w:val="00FF257A"/>
    <w:rsid w:val="00FF79A9"/>
    <w:rsid w:val="6C462575"/>
    <w:rsid w:val="7927057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0"/>
    <w:pPr>
      <w:adjustRightInd w:val="0"/>
      <w:jc w:val="left"/>
      <w:textAlignment w:val="baseline"/>
    </w:pPr>
    <w:rPr>
      <w:szCs w:val="2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0"/>
    <w:pPr>
      <w:snapToGrid w:val="0"/>
      <w:jc w:val="left"/>
    </w:pPr>
    <w:rPr>
      <w:sz w:val="18"/>
      <w:szCs w:val="18"/>
    </w:rPr>
  </w:style>
  <w:style w:type="character" w:styleId="8">
    <w:name w:val="page number"/>
    <w:basedOn w:val="7"/>
    <w:uiPriority w:val="0"/>
  </w:style>
  <w:style w:type="character" w:styleId="9">
    <w:name w:val="FollowedHyperlink"/>
    <w:basedOn w:val="7"/>
    <w:uiPriority w:val="0"/>
    <w:rPr>
      <w:color w:val="800080"/>
      <w:u w:val="single"/>
    </w:rPr>
  </w:style>
  <w:style w:type="character" w:styleId="10">
    <w:name w:val="Hyperlink"/>
    <w:basedOn w:val="7"/>
    <w:qFormat/>
    <w:uiPriority w:val="0"/>
    <w:rPr>
      <w:color w:val="0000FF"/>
      <w:u w:val="single"/>
    </w:rPr>
  </w:style>
  <w:style w:type="character" w:styleId="11">
    <w:name w:val="footnote reference"/>
    <w:basedOn w:val="7"/>
    <w:semiHidden/>
    <w:qFormat/>
    <w:uiPriority w:val="0"/>
    <w:rPr>
      <w:vertAlign w:val="superscript"/>
    </w:rPr>
  </w:style>
  <w:style w:type="character" w:customStyle="1" w:styleId="13">
    <w:name w:val="页眉 Char"/>
    <w:basedOn w:val="7"/>
    <w:link w:val="5"/>
    <w:qFormat/>
    <w:uiPriority w:val="0"/>
    <w:rPr>
      <w:kern w:val="2"/>
      <w:sz w:val="18"/>
      <w:szCs w:val="18"/>
    </w:rPr>
  </w:style>
  <w:style w:type="character" w:customStyle="1" w:styleId="14">
    <w:name w:val="正文文本 Char"/>
    <w:basedOn w:val="7"/>
    <w:link w:val="2"/>
    <w:qFormat/>
    <w:uiPriority w:val="0"/>
    <w:rPr>
      <w:kern w:val="2"/>
      <w:sz w:val="21"/>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37E40-C333-48F1-9731-40FF126447A2}">
  <ds:schemaRefs/>
</ds:datastoreItem>
</file>

<file path=docProps/app.xml><?xml version="1.0" encoding="utf-8"?>
<Properties xmlns="http://schemas.openxmlformats.org/officeDocument/2006/extended-properties" xmlns:vt="http://schemas.openxmlformats.org/officeDocument/2006/docPropsVTypes">
  <Template>Normal</Template>
  <Pages>8</Pages>
  <Words>536</Words>
  <Characters>3056</Characters>
  <Lines>25</Lines>
  <Paragraphs>7</Paragraphs>
  <ScaleCrop>false</ScaleCrop>
  <LinksUpToDate>false</LinksUpToDate>
  <CharactersWithSpaces>3585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2016-12-29T07:13:00Z</dcterms:created>
  <dc:creator>zm</dc:creator>
  <cp:lastModifiedBy>Administrator</cp:lastModifiedBy>
  <cp:lastPrinted>2017-01-05T02:22:00Z</cp:lastPrinted>
  <dcterms:modified xsi:type="dcterms:W3CDTF">2017-03-09T07:35:30Z</dcterms:modified>
  <dc:title>签     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