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《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河北区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重污染天气应急预案》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0"/>
          <w:sz w:val="44"/>
          <w:szCs w:val="44"/>
          <w:shd w:val="clear" w:color="auto" w:fill="FFFFFF"/>
        </w:rPr>
        <w:t>政策解读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一、《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河北区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重污染天气应急预案》（以下简称《应急预案》）修订的背景和依据是什么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？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污染天气是直接影响人民群众蓝天获得感的核心问题，也是制约空气质量改善的最大短板。近年来，随着大气污染治理的不断深入，空气质量改善取得显著成效，人民群众的蓝天获得感显著增强。但空气质量改善成果尚不稳固，在极端不利气象条件下，重污染天气仍会发生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为全面落实习近平新时代中国特色社会主义思想，按照党中央国务院关于深入打好污染防治攻坚战重大决策部署要求，到2025年，实现“重污染天气基本消除”的总目标。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现根据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20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年11月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天津市新修订的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《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天津市重污染天气应急预案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》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，进一步优化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完善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河北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区重污染天气预警和应急机制，充分发挥《应急预案》削减污染物峰值的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指导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作用，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结合河北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区实际，对《应急预案》进行了修订。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二、《应急预案》</w:t>
      </w:r>
      <w:r>
        <w:rPr>
          <w:rFonts w:hint="eastAsia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修订</w:t>
      </w: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的目的和意义是什么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《应急预案》自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2021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年印发以来，在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天津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市生态环境局的指导下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在河北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区委、区政府的领导下，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河北区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重污染天气应急工作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在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启动规范性、措施有效性、预案科学性等方面都有了显著提高，重污染天气应急工作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持续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高效、有序进行。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新修订的《应急预案》，进一步健全完善重污染天气预警和应急机制，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按照“平急结合”的原则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确保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重污染天气期间二氧化硫（SO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subscript"/>
        </w:rPr>
        <w:t>2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）、氮氧化物（NO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vertAlign w:val="subscript"/>
        </w:rPr>
        <w:t>x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）、颗粒物（PM）、挥发性有机物（VOCs）等主要污染物在黄色、橙色和红色预警期间的减排量分别达到全社会排放总量的10%、20%和30%以上，削减污染峰值，改善空气质量，保障公众健康。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三、《应急预案》的主要内容是什么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修订后的《应急预案》包括八部分。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第一部分为总则。包括编制目的、依据、适用范围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预案体系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等内容。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第二部分为组织机构构成与职责。明确了领导机构、办事机构、应急指挥部成员单位及其职责。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第三部分为预警。明确了预警分级，预警的发布、调整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和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解除程序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以及区域应急联动等内容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第四部分为应急响应。主要包括响应分级、响应启动、减排措施要求和响应措施，明确了基本管理要求、差异化减排和保障类的范围和程序，确定了不同预警等级应采取的健康防护指引、建议性措施、强制性减排措施，以及响应措施的监督和终止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第五部分为总结评估。规定了响应终止后工作落实情况要求。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第六部分为保障措施。主要包括组织保障、经费保障、物资保障、执法保障等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个方面的内容。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第七部分为监督管理。明确了宣传、演练、培训和责任追究等应急保障要求。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第八部分为附则。明确了预案修订、备案、解释和实施的时限要求。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E4EDC"/>
    <w:rsid w:val="06CF7561"/>
    <w:rsid w:val="10D017DF"/>
    <w:rsid w:val="1B8B2CB6"/>
    <w:rsid w:val="200D7ABD"/>
    <w:rsid w:val="33CF24B3"/>
    <w:rsid w:val="361B58D3"/>
    <w:rsid w:val="4F7F68E8"/>
    <w:rsid w:val="513E4EDC"/>
    <w:rsid w:val="54496704"/>
    <w:rsid w:val="729A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 w:eastAsia="仿宋_GB2312"/>
      <w:b/>
      <w:sz w:val="32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2024-01-17T08:14:00Z</dcterms:created>
  <dc:creator>曲曲曲保忠</dc:creator>
  <cp:lastModifiedBy>曲曲曲保忠</cp:lastModifiedBy>
  <cp:lastPrinted>2024-01-19T06:14:00Z</cp:lastPrinted>
  <dcterms:modified xsi:type="dcterms:W3CDTF">2024-05-14T06:30:55Z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683EBD45F9D64F1BA624C1005FF9E7E3</vt:lpwstr>
  </property>
</Properties>
</file>