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23"/>
      <w:r>
        <w:rPr>
          <w:rFonts w:hint="eastAsia" w:ascii="方正小标宋_GBK" w:hAnsi="方正小标宋_GBK" w:eastAsia="方正小标宋_GBK"/>
          <w:b w:val="0"/>
          <w:bCs w:val="0"/>
          <w:sz w:val="30"/>
        </w:rPr>
        <w:t>公共文化服务领域基层政务公开标准目录</w:t>
      </w:r>
      <w:bookmarkEnd w:id="0"/>
    </w:p>
    <w:tbl>
      <w:tblPr>
        <w:tblStyle w:val="6"/>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互联网上网服务经营活动审批</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文艺表演团体设立审批</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营业性演出审批</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娱乐场所经营活动审批</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文物保护单位原址保护措施审批</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未核定为文物保护单位的不可移动文物迁移、拆除许可</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核定为文物保护单位的属于国家所有的纪念建筑物或者古建筑改变用途审批</w:t>
            </w:r>
          </w:p>
        </w:tc>
        <w:tc>
          <w:tcPr>
            <w:tcW w:w="1786" w:type="dxa"/>
            <w:shd w:val="clear" w:color="auto" w:fill="auto"/>
            <w:vAlign w:val="center"/>
          </w:tcPr>
          <w:p>
            <w:pPr>
              <w:spacing w:line="240" w:lineRule="exact"/>
              <w:jc w:val="lef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利用区级文物保护单位举办展销和其他大型活动审批</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建设工程文物保护许可</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博物馆处理不够入藏标准、无保存价值的文物或标本审批</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11</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互联网上网服务营业场所筹建审批</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12</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旅行社设立许可</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13</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不可移动文物修缮审批</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非国有文物收藏单位和其他单位借用国有馆藏文物审批</w:t>
            </w:r>
          </w:p>
        </w:tc>
        <w:tc>
          <w:tcPr>
            <w:tcW w:w="1786" w:type="dxa"/>
            <w:shd w:val="clear" w:color="auto" w:fill="auto"/>
            <w:vAlign w:val="center"/>
          </w:tcPr>
          <w:p>
            <w:pPr>
              <w:spacing w:line="240" w:lineRule="exact"/>
              <w:jc w:val="lef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1.办事指南：内容同上;</w:t>
            </w:r>
            <w:r>
              <w:rPr>
                <w:rFonts w:hint="eastAsia" w:ascii="仿宋_GB2312" w:hAnsi="Times New Roman" w:eastAsia="仿宋_GB2312"/>
                <w:color w:val="000000" w:themeColor="text1"/>
                <w:sz w:val="18"/>
                <w:szCs w:val="18"/>
                <w:shd w:val="clear" w:color="auto" w:fill="auto"/>
                <w14:textFill>
                  <w14:solidFill>
                    <w14:schemeClr w14:val="tx1"/>
                  </w14:solidFill>
                </w14:textFill>
              </w:rPr>
              <w:br w:type="textWrapping"/>
            </w:r>
            <w:r>
              <w:rPr>
                <w:rFonts w:hint="eastAsia" w:ascii="仿宋_GB2312" w:hAnsi="Times New Roman" w:eastAsia="仿宋_GB2312"/>
                <w:color w:val="000000" w:themeColor="text1"/>
                <w:sz w:val="18"/>
                <w:szCs w:val="18"/>
                <w:shd w:val="clear" w:color="auto" w:fill="auto"/>
                <w14:textFill>
                  <w14:solidFill>
                    <w14:schemeClr w14:val="tx1"/>
                  </w14:solidFill>
                </w14:textFill>
              </w:rPr>
              <w:t>2.行政许可决定。</w:t>
            </w:r>
          </w:p>
        </w:tc>
        <w:tc>
          <w:tcPr>
            <w:tcW w:w="198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《行政许可法》；《政府信息公开条例》</w:t>
            </w:r>
          </w:p>
        </w:tc>
        <w:tc>
          <w:tcPr>
            <w:tcW w:w="1814"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信息形成或变更之日起20个工作日内公开</w:t>
            </w:r>
          </w:p>
        </w:tc>
        <w:tc>
          <w:tcPr>
            <w:tcW w:w="1426"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政务服务办</w:t>
            </w:r>
          </w:p>
        </w:tc>
        <w:tc>
          <w:tcPr>
            <w:tcW w:w="144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09"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551"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w:t>
            </w:r>
          </w:p>
        </w:tc>
        <w:tc>
          <w:tcPr>
            <w:tcW w:w="720" w:type="dxa"/>
            <w:shd w:val="clear" w:color="auto" w:fill="auto"/>
            <w:vAlign w:val="center"/>
          </w:tcPr>
          <w:p>
            <w:pPr>
              <w:spacing w:line="240" w:lineRule="exact"/>
              <w:rPr>
                <w:rFonts w:hint="eastAsia" w:ascii="仿宋_GB2312" w:hAnsi="Times New Roman" w:eastAsia="仿宋_GB2312"/>
                <w:color w:val="000000" w:themeColor="text1"/>
                <w:sz w:val="18"/>
                <w:szCs w:val="18"/>
                <w:shd w:val="clear" w:color="auto" w:fill="auto"/>
                <w14:textFill>
                  <w14:solidFill>
                    <w14:schemeClr w14:val="tx1"/>
                  </w14:solidFill>
                </w14:textFill>
              </w:rPr>
            </w:pPr>
            <w:r>
              <w:rPr>
                <w:rFonts w:hint="eastAsia" w:ascii="仿宋_GB2312" w:hAnsi="Times New Roman" w:eastAsia="仿宋_GB2312"/>
                <w:color w:val="000000" w:themeColor="text1"/>
                <w:sz w:val="18"/>
                <w:szCs w:val="18"/>
                <w:shd w:val="clear" w:color="auto" w:fill="auto"/>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20</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对在文物保护单位的建设控制地带内进行建设工程，其工程设计方案未经区文旅局同意、报城乡建设规划部门批准，对文物保护单位的历史风貌造成破坏的行为进行处罚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21</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22</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23</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24</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、《中华人民共和国文物保护法实施条例》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25</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28</w:t>
            </w:r>
          </w:p>
        </w:tc>
        <w:tc>
          <w:tcPr>
            <w:tcW w:w="734" w:type="dxa"/>
            <w:vMerge w:val="restart"/>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31</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32</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33</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、《中华人民共和国文物保护法实施条例》</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34</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lang w:eastAsia="zh-CN"/>
              </w:rPr>
              <w:t>、《中华人民共和国文物保护法实施条例》</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35</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lang w:eastAsia="zh-CN"/>
              </w:rPr>
              <w:t>天津市基本公共文化服务实施标准（</w:t>
            </w:r>
            <w:r>
              <w:rPr>
                <w:rFonts w:hint="eastAsia" w:ascii="仿宋_GB2312" w:hAnsi="Times New Roman" w:eastAsia="仿宋_GB2312"/>
                <w:sz w:val="18"/>
                <w:szCs w:val="18"/>
                <w:lang w:val="en-US" w:eastAsia="zh-CN"/>
              </w:rPr>
              <w:t>2022年版</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lang w:eastAsia="zh-CN"/>
              </w:rPr>
              <w:t>天津市基本公共文化服务实施标准（</w:t>
            </w:r>
            <w:r>
              <w:rPr>
                <w:rFonts w:hint="eastAsia" w:ascii="仿宋_GB2312" w:hAnsi="Times New Roman" w:eastAsia="仿宋_GB2312"/>
                <w:sz w:val="18"/>
                <w:szCs w:val="18"/>
                <w:lang w:val="en-US" w:eastAsia="zh-CN"/>
              </w:rPr>
              <w:t>2022年版</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lang w:eastAsia="zh-CN"/>
              </w:rPr>
              <w:t>天津市基本公共文化服务实施标准（</w:t>
            </w:r>
            <w:r>
              <w:rPr>
                <w:rFonts w:hint="eastAsia" w:ascii="仿宋_GB2312" w:hAnsi="Times New Roman" w:eastAsia="仿宋_GB2312"/>
                <w:sz w:val="18"/>
                <w:szCs w:val="18"/>
                <w:lang w:val="en-US" w:eastAsia="zh-CN"/>
              </w:rPr>
              <w:t>2022年版</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区文旅局、各街道办事处、相关公共文化服务机构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41</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lang w:eastAsia="zh-CN"/>
              </w:rPr>
              <w:t>天津市基本公共文化服务实施标准（</w:t>
            </w:r>
            <w:r>
              <w:rPr>
                <w:rFonts w:hint="eastAsia" w:ascii="仿宋_GB2312" w:hAnsi="Times New Roman" w:eastAsia="仿宋_GB2312"/>
                <w:sz w:val="18"/>
                <w:szCs w:val="18"/>
                <w:lang w:val="en-US" w:eastAsia="zh-CN"/>
              </w:rPr>
              <w:t>2022年版</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区文旅局、各街道办事处、相关公共文化服务机构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43</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FF0000"/>
                <w:sz w:val="18"/>
                <w:szCs w:val="18"/>
              </w:rPr>
            </w:pPr>
            <w:r>
              <w:rPr>
                <w:rFonts w:hint="eastAsia" w:ascii="仿宋_GB2312" w:hAnsi="Times New Roman" w:eastAsia="仿宋_GB2312"/>
                <w:color w:val="FF0000"/>
                <w:sz w:val="18"/>
                <w:szCs w:val="18"/>
              </w:rPr>
              <w:t>区文旅局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Droid Sans">
    <w:altName w:val="Segoe Print"/>
    <w:panose1 w:val="020B0606030804020204"/>
    <w:charset w:val="00"/>
    <w:family w:val="auto"/>
    <w:pitch w:val="default"/>
    <w:sig w:usb0="00000000" w:usb1="00000000" w:usb2="00000028"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FA"/>
    <w:rsid w:val="000A2EE5"/>
    <w:rsid w:val="0020523C"/>
    <w:rsid w:val="002371BC"/>
    <w:rsid w:val="00323B43"/>
    <w:rsid w:val="00336518"/>
    <w:rsid w:val="003C0F84"/>
    <w:rsid w:val="003C1A5C"/>
    <w:rsid w:val="003D37D8"/>
    <w:rsid w:val="003F2587"/>
    <w:rsid w:val="00411B85"/>
    <w:rsid w:val="004358AB"/>
    <w:rsid w:val="00456FA5"/>
    <w:rsid w:val="005E07FA"/>
    <w:rsid w:val="0068513A"/>
    <w:rsid w:val="00711098"/>
    <w:rsid w:val="00772F45"/>
    <w:rsid w:val="007B3852"/>
    <w:rsid w:val="007C4BAF"/>
    <w:rsid w:val="007D19EF"/>
    <w:rsid w:val="008B7726"/>
    <w:rsid w:val="009479F6"/>
    <w:rsid w:val="00A4194A"/>
    <w:rsid w:val="00B33E80"/>
    <w:rsid w:val="00BE2235"/>
    <w:rsid w:val="00D24CCB"/>
    <w:rsid w:val="00E3784F"/>
    <w:rsid w:val="00F60309"/>
    <w:rsid w:val="2EA4376A"/>
    <w:rsid w:val="377F73B4"/>
    <w:rsid w:val="39C61FB7"/>
    <w:rsid w:val="3E8E1F0F"/>
    <w:rsid w:val="53EDC3A2"/>
    <w:rsid w:val="6FEBCC1B"/>
    <w:rsid w:val="AC6EC5FF"/>
    <w:rsid w:val="AD8ED826"/>
    <w:rsid w:val="B8F792C7"/>
    <w:rsid w:val="BD6B82E6"/>
    <w:rsid w:val="BEEF6FA3"/>
    <w:rsid w:val="E1FEDC1D"/>
    <w:rsid w:val="F23FFFB6"/>
    <w:rsid w:val="F4F4493A"/>
    <w:rsid w:val="FDF7C3D9"/>
    <w:rsid w:val="FFF8F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标题 1 Char"/>
    <w:basedOn w:val="5"/>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1285</Words>
  <Characters>7330</Characters>
  <Lines>61</Lines>
  <Paragraphs>17</Paragraphs>
  <TotalTime>2</TotalTime>
  <ScaleCrop>false</ScaleCrop>
  <LinksUpToDate>false</LinksUpToDate>
  <CharactersWithSpaces>8598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2020-11-24T12:01:00Z</dcterms:created>
  <dc:creator>Administrator</dc:creator>
  <cp:lastModifiedBy>Administrator</cp:lastModifiedBy>
  <dcterms:modified xsi:type="dcterms:W3CDTF">2023-01-30T06:25:57Z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