
<file path=[Content_Types].xml><?xml version="1.0" encoding="utf-8"?>
<Types xmlns="http://schemas.openxmlformats.org/package/2006/content-types">
  <Default Extension="xml" ContentType="application/xml"/>
  <Default Extension="emf" ContentType="image/x-emf"/>
  <Default Extension="gif" ContentType="image/gi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方正小标宋简体"/>
          <w:b/>
          <w:bCs/>
          <w:kern w:val="44"/>
          <w:sz w:val="32"/>
          <w:szCs w:val="44"/>
        </w:rPr>
        <w:id w:val="-636882398"/>
        <w:docPartObj>
          <w:docPartGallery w:val="autotext"/>
        </w:docPartObj>
      </w:sdtPr>
      <w:sdtEndPr>
        <w:rPr>
          <w:rFonts w:eastAsia="方正小标宋简体"/>
          <w:b/>
          <w:bCs/>
          <w:kern w:val="44"/>
          <w:sz w:val="32"/>
          <w:szCs w:val="44"/>
        </w:rPr>
      </w:sdtEndPr>
      <w:sdtContent>
        <w:p>
          <w:pPr>
            <w:widowControl/>
            <w:jc w:val="left"/>
            <w:rPr>
              <w:rFonts w:eastAsia="方正小标宋简体"/>
              <w:b/>
              <w:bCs/>
              <w:kern w:val="44"/>
              <w:sz w:val="32"/>
              <w:szCs w:val="44"/>
            </w:rPr>
            <w:sectPr>
              <w:headerReference r:id="rId5" w:type="first"/>
              <w:headerReference r:id="rId4" w:type="default"/>
              <w:pgSz w:w="11906" w:h="16838"/>
              <w:pgMar w:top="1440" w:right="1800" w:bottom="1440" w:left="1800" w:header="851" w:footer="992" w:gutter="0"/>
              <w:pgNumType w:start="0"/>
              <w:cols w:space="425" w:num="1"/>
              <w:titlePg/>
              <w:docGrid w:type="lines" w:linePitch="312" w:charSpace="0"/>
            </w:sectPr>
          </w:pPr>
          <w:r>
            <w:rPr>
              <w:rFonts w:eastAsia="方正小标宋简体"/>
              <w:b/>
              <w:bCs/>
              <w:kern w:val="44"/>
              <w:sz w:val="32"/>
              <w:szCs w:val="44"/>
            </w:rPr>
            <mc:AlternateContent>
              <mc:Choice Requires="wpg">
                <w:drawing>
                  <wp:anchor distT="0" distB="0" distL="114300" distR="114300" simplePos="0" relativeHeight="251659264" behindDoc="0" locked="0" layoutInCell="1" allowOverlap="1">
                    <wp:simplePos x="0" y="0"/>
                    <wp:positionH relativeFrom="column">
                      <wp:posOffset>-1145540</wp:posOffset>
                    </wp:positionH>
                    <wp:positionV relativeFrom="paragraph">
                      <wp:posOffset>3952875</wp:posOffset>
                    </wp:positionV>
                    <wp:extent cx="7696835" cy="5214620"/>
                    <wp:effectExtent l="0" t="0" r="0" b="5715"/>
                    <wp:wrapNone/>
                    <wp:docPr id="3" name="组合 3"/>
                    <wp:cNvGraphicFramePr/>
                    <a:graphic xmlns:a="http://schemas.openxmlformats.org/drawingml/2006/main">
                      <a:graphicData uri="http://schemas.microsoft.com/office/word/2010/wordprocessingGroup">
                        <wpg:wgp>
                          <wpg:cNvGrpSpPr/>
                          <wpg:grpSpPr>
                            <a:xfrm>
                              <a:off x="0" y="0"/>
                              <a:ext cx="7696863" cy="5214427"/>
                              <a:chOff x="47708" y="4866198"/>
                              <a:chExt cx="7696863" cy="5214427"/>
                            </a:xfrm>
                          </wpg:grpSpPr>
                          <wps:wsp>
                            <wps:cNvPr id="4" name="矩形 4"/>
                            <wps:cNvSpPr/>
                            <wps:spPr>
                              <a:xfrm>
                                <a:off x="47708" y="4866198"/>
                                <a:ext cx="7696863" cy="46435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w:hAnsi="Times" w:eastAsia="黑体" w:cstheme="minorHAnsi"/>
                                      <w:b/>
                                      <w:color w:val="000000" w:themeColor="text1"/>
                                      <w:sz w:val="60"/>
                                      <w:szCs w:val="60"/>
                                      <w14:textFill>
                                        <w14:solidFill>
                                          <w14:schemeClr w14:val="tx1"/>
                                        </w14:solidFill>
                                      </w14:textFill>
                                    </w:rPr>
                                  </w:pPr>
                                  <w:r>
                                    <w:rPr>
                                      <w:rFonts w:hint="eastAsia" w:ascii="Times" w:hAnsi="Times" w:eastAsia="黑体" w:cstheme="minorHAnsi"/>
                                      <w:b/>
                                      <w:color w:val="000000" w:themeColor="text1"/>
                                      <w:sz w:val="60"/>
                                      <w:szCs w:val="60"/>
                                      <w14:textFill>
                                        <w14:solidFill>
                                          <w14:schemeClr w14:val="tx1"/>
                                        </w14:solidFill>
                                      </w14:textFill>
                                    </w:rPr>
                                    <w:t>天津市河北区环卫一体化PPP项目</w:t>
                                  </w:r>
                                </w:p>
                                <w:p>
                                  <w:pPr>
                                    <w:jc w:val="center"/>
                                    <w:rPr>
                                      <w:rFonts w:ascii="Times" w:hAnsi="Times" w:eastAsia="黑体" w:cstheme="minorHAnsi"/>
                                      <w:b/>
                                      <w:bCs/>
                                      <w:color w:val="000000" w:themeColor="text1"/>
                                      <w:sz w:val="56"/>
                                      <w:szCs w:val="64"/>
                                      <w14:textFill>
                                        <w14:solidFill>
                                          <w14:schemeClr w14:val="tx1"/>
                                        </w14:solidFill>
                                      </w14:textFill>
                                    </w:rPr>
                                  </w:pPr>
                                  <w:r>
                                    <w:rPr>
                                      <w:rFonts w:hint="eastAsia" w:ascii="Times" w:hAnsi="Times" w:eastAsia="黑体" w:cstheme="minorHAnsi"/>
                                      <w:b/>
                                      <w:bCs/>
                                      <w:color w:val="000000" w:themeColor="text1"/>
                                      <w:sz w:val="56"/>
                                      <w:szCs w:val="64"/>
                                      <w14:textFill>
                                        <w14:solidFill>
                                          <w14:schemeClr w14:val="tx1"/>
                                        </w14:solidFill>
                                      </w14:textFill>
                                    </w:rPr>
                                    <w:t>实施方案</w:t>
                                  </w:r>
                                </w:p>
                                <w:p>
                                  <w:pPr>
                                    <w:jc w:val="center"/>
                                  </w:pPr>
                                </w:p>
                                <w:p>
                                  <w:pPr>
                                    <w:jc w:val="center"/>
                                  </w:pPr>
                                </w:p>
                                <w:p>
                                  <w:pPr>
                                    <w:jc w:val="center"/>
                                  </w:pPr>
                                </w:p>
                                <w:p>
                                  <w:pPr>
                                    <w:jc w:val="center"/>
                                  </w:pPr>
                                </w:p>
                                <w:p>
                                  <w:pPr>
                                    <w:jc w:val="center"/>
                                  </w:pPr>
                                </w:p>
                                <w:p>
                                  <w:pPr>
                                    <w:jc w:val="center"/>
                                    <w:rPr>
                                      <w:rFonts w:ascii="黑体" w:hAnsi="黑体" w:eastAsia="黑体"/>
                                      <w:color w:val="000000" w:themeColor="text1"/>
                                      <w14:textFill>
                                        <w14:solidFill>
                                          <w14:schemeClr w14:val="tx1"/>
                                        </w14:solidFill>
                                      </w14:textFill>
                                    </w:rPr>
                                  </w:pPr>
                                </w:p>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二〇二二年八月</w:t>
                                  </w: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图片 10" descr="E:\第五期绩效培训\素材\VI元素-去底\VI元素-去底_基础元素_左字母右全称-白.gif"/>
                              <pic:cNvPicPr/>
                            </pic:nvPicPr>
                            <pic:blipFill>
                              <a:blip r:embed="rId10" cstate="print">
                                <a:extLst>
                                  <a:ext uri="{28A0092B-C50C-407E-A947-70E740481C1C}">
                                    <a14:useLocalDpi xmlns:a14="http://schemas.microsoft.com/office/drawing/2010/main" val="0"/>
                                  </a:ext>
                                </a:extLst>
                              </a:blip>
                              <a:srcRect/>
                              <a:stretch>
                                <a:fillRect/>
                              </a:stretch>
                            </pic:blipFill>
                            <pic:spPr>
                              <a:xfrm>
                                <a:off x="4235450" y="9702800"/>
                                <a:ext cx="2870200" cy="377825"/>
                              </a:xfrm>
                              <a:prstGeom prst="rect">
                                <a:avLst/>
                              </a:prstGeom>
                              <a:noFill/>
                              <a:ln>
                                <a:noFill/>
                              </a:ln>
                            </pic:spPr>
                          </pic:pic>
                        </wpg:wgp>
                      </a:graphicData>
                    </a:graphic>
                  </wp:anchor>
                </w:drawing>
              </mc:Choice>
              <mc:Fallback>
                <w:pict>
                  <v:group id="_x0000_s1026" o:spid="_x0000_s1026" o:spt="203" style="position:absolute;left:0pt;margin-left:-90.2pt;margin-top:311.25pt;height:410.6pt;width:606.05pt;z-index:251659264;mso-width-relative:page;mso-height-relative:page;" coordorigin="47708,4866198" coordsize="7696863,5214427" o:gfxdata="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">
                    <o:lock v:ext="edit" aspectratio="f"/>
                    <v:rect id="_x0000_s1026" o:spid="_x0000_s1026" o:spt="1" style="position:absolute;left:47708;top:4866198;height:4643562;width:7696863;v-text-anchor:middle;" filled="f" stroked="f" coordsize="21600,21600" o:gfxdata="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ymIxugAAANo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center"/>
                              <w:rPr>
                                <w:rFonts w:ascii="Times" w:hAnsi="Times" w:eastAsia="黑体" w:cstheme="minorHAnsi"/>
                                <w:b/>
                                <w:color w:val="000000" w:themeColor="text1"/>
                                <w:sz w:val="60"/>
                                <w:szCs w:val="60"/>
                                <w14:textFill>
                                  <w14:solidFill>
                                    <w14:schemeClr w14:val="tx1"/>
                                  </w14:solidFill>
                                </w14:textFill>
                              </w:rPr>
                            </w:pPr>
                            <w:r>
                              <w:rPr>
                                <w:rFonts w:hint="eastAsia" w:ascii="Times" w:hAnsi="Times" w:eastAsia="黑体" w:cstheme="minorHAnsi"/>
                                <w:b/>
                                <w:color w:val="000000" w:themeColor="text1"/>
                                <w:sz w:val="60"/>
                                <w:szCs w:val="60"/>
                                <w14:textFill>
                                  <w14:solidFill>
                                    <w14:schemeClr w14:val="tx1"/>
                                  </w14:solidFill>
                                </w14:textFill>
                              </w:rPr>
                              <w:t>天津市河北区环卫一体化PPP项目</w:t>
                            </w:r>
                          </w:p>
                          <w:p>
                            <w:pPr>
                              <w:jc w:val="center"/>
                              <w:rPr>
                                <w:rFonts w:ascii="Times" w:hAnsi="Times" w:eastAsia="黑体" w:cstheme="minorHAnsi"/>
                                <w:b/>
                                <w:bCs/>
                                <w:color w:val="000000" w:themeColor="text1"/>
                                <w:sz w:val="56"/>
                                <w:szCs w:val="64"/>
                                <w14:textFill>
                                  <w14:solidFill>
                                    <w14:schemeClr w14:val="tx1"/>
                                  </w14:solidFill>
                                </w14:textFill>
                              </w:rPr>
                            </w:pPr>
                            <w:r>
                              <w:rPr>
                                <w:rFonts w:hint="eastAsia" w:ascii="Times" w:hAnsi="Times" w:eastAsia="黑体" w:cstheme="minorHAnsi"/>
                                <w:b/>
                                <w:bCs/>
                                <w:color w:val="000000" w:themeColor="text1"/>
                                <w:sz w:val="56"/>
                                <w:szCs w:val="64"/>
                                <w14:textFill>
                                  <w14:solidFill>
                                    <w14:schemeClr w14:val="tx1"/>
                                  </w14:solidFill>
                                </w14:textFill>
                              </w:rPr>
                              <w:t>实施方案</w:t>
                            </w:r>
                          </w:p>
                          <w:p>
                            <w:pPr>
                              <w:jc w:val="center"/>
                            </w:pPr>
                          </w:p>
                          <w:p>
                            <w:pPr>
                              <w:jc w:val="center"/>
                            </w:pPr>
                          </w:p>
                          <w:p>
                            <w:pPr>
                              <w:jc w:val="center"/>
                            </w:pPr>
                          </w:p>
                          <w:p>
                            <w:pPr>
                              <w:jc w:val="center"/>
                            </w:pPr>
                          </w:p>
                          <w:p>
                            <w:pPr>
                              <w:jc w:val="center"/>
                            </w:pPr>
                          </w:p>
                          <w:p>
                            <w:pPr>
                              <w:jc w:val="center"/>
                              <w:rPr>
                                <w:rFonts w:ascii="黑体" w:hAnsi="黑体" w:eastAsia="黑体"/>
                                <w:color w:val="000000" w:themeColor="text1"/>
                                <w14:textFill>
                                  <w14:solidFill>
                                    <w14:schemeClr w14:val="tx1"/>
                                  </w14:solidFill>
                                </w14:textFill>
                              </w:rPr>
                            </w:pPr>
                          </w:p>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二〇二二年八月</w:t>
                            </w:r>
                          </w:p>
                        </w:txbxContent>
                      </v:textbox>
                    </v:rect>
                    <v:shape id="_x0000_s1026" o:spid="_x0000_s1026" o:spt="75" alt="E:\第五期绩效培训\素材\VI元素-去底\VI元素-去底_基础元素_左字母右全称-白.gif" type="#_x0000_t75" style="position:absolute;left:4235450;top:9702800;height:377825;width:2870200;" filled="f" o:preferrelative="t" stroked="f" coordsize="21600,21600" o:gfxdata="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lIW/&#10;AAAA2wAAAA8AAAAAAAAAAQAgAAAAIgAAAGRycy9kb3ducmV2LnhtbFBLAQIUABQAAAAIAIdO4kAz&#10;LwWeOwAAADkAAAAQAAAAAAAAAAEAIAAAAA4BAABkcnMvc2hhcGV4bWwueG1sUEsFBgAAAAAGAAYA&#10;WwEAALgDAAAAAA==&#10;">
                      <v:fill on="f" focussize="0,0"/>
                      <v:stroke on="f"/>
                      <v:imagedata r:id="rId10" o:title=""/>
                      <o:lock v:ext="edit" aspectratio="f"/>
                    </v:shape>
                  </v:group>
                </w:pict>
              </mc:Fallback>
            </mc:AlternateContent>
          </w:r>
        </w:p>
      </w:sdtContent>
    </w:sdt>
    <w:p>
      <w:pPr>
        <w:pStyle w:val="2"/>
        <w:jc w:val="left"/>
        <w:rPr>
          <w:rFonts w:ascii="黑体" w:hAnsi="黑体" w:eastAsia="黑体"/>
          <w:b w:val="0"/>
          <w:bCs w:val="0"/>
        </w:rPr>
      </w:pPr>
      <w:bookmarkStart w:id="0" w:name="_Toc109896185"/>
      <w:bookmarkStart w:id="1" w:name="_Toc34027681"/>
      <w:r>
        <w:rPr>
          <w:rFonts w:hint="eastAsia" w:ascii="黑体" w:hAnsi="黑体" w:eastAsia="黑体"/>
          <w:b w:val="0"/>
          <w:bCs w:val="0"/>
        </w:rPr>
        <w:t>编制依据和原则</w:t>
      </w:r>
      <w:bookmarkEnd w:id="0"/>
    </w:p>
    <w:p>
      <w:pPr>
        <w:pStyle w:val="3"/>
        <w:spacing w:before="190" w:after="190"/>
      </w:pPr>
      <w:bookmarkStart w:id="2" w:name="_Toc109896186"/>
      <w:r>
        <w:rPr>
          <w:rFonts w:hint="eastAsia"/>
        </w:rPr>
        <w:t>编制依据</w:t>
      </w:r>
      <w:bookmarkEnd w:id="2"/>
    </w:p>
    <w:p>
      <w:pPr>
        <w:spacing w:line="360" w:lineRule="auto"/>
        <w:ind w:firstLine="560" w:firstLineChars="200"/>
      </w:pPr>
      <w:r>
        <w:rPr>
          <w:rFonts w:hint="eastAsia"/>
        </w:rPr>
        <w:t>本项目的编制选取与本项目相关的法律法规及政策文件，具体可分为如下几类：</w:t>
      </w:r>
    </w:p>
    <w:p>
      <w:pPr>
        <w:pStyle w:val="4"/>
      </w:pPr>
      <w:bookmarkStart w:id="3" w:name="_Toc109896187"/>
      <w:r>
        <w:rPr>
          <w:rFonts w:hint="eastAsia"/>
        </w:rPr>
        <w:t>主要相关法律、法规</w:t>
      </w:r>
      <w:bookmarkEnd w:id="3"/>
    </w:p>
    <w:p>
      <w:pPr>
        <w:pStyle w:val="40"/>
        <w:numPr>
          <w:ilvl w:val="0"/>
          <w:numId w:val="3"/>
        </w:numPr>
        <w:spacing w:line="360" w:lineRule="auto"/>
        <w:ind w:firstLineChars="0"/>
      </w:pPr>
      <w:r>
        <w:rPr>
          <w:rFonts w:hint="eastAsia"/>
        </w:rPr>
        <w:t>《中华人民共和国政府采购法》（中华人民共和国主席令第68号）；</w:t>
      </w:r>
    </w:p>
    <w:p>
      <w:pPr>
        <w:pStyle w:val="40"/>
        <w:numPr>
          <w:ilvl w:val="0"/>
          <w:numId w:val="3"/>
        </w:numPr>
        <w:spacing w:line="360" w:lineRule="auto"/>
        <w:ind w:firstLineChars="0"/>
      </w:pPr>
      <w:r>
        <w:rPr>
          <w:rFonts w:hint="eastAsia"/>
        </w:rPr>
        <w:t>《中华人民共和国预算法》（中华人民共和国主席令第12号）；</w:t>
      </w:r>
    </w:p>
    <w:p>
      <w:pPr>
        <w:pStyle w:val="40"/>
        <w:numPr>
          <w:ilvl w:val="0"/>
          <w:numId w:val="3"/>
        </w:numPr>
        <w:spacing w:line="360" w:lineRule="auto"/>
        <w:ind w:firstLineChars="0"/>
        <w:rPr>
          <w:shd w:val="clear" w:color="auto" w:fill="FFFFFF" w:themeFill="background1"/>
        </w:rPr>
      </w:pPr>
      <w:r>
        <w:rPr>
          <w:rFonts w:hint="eastAsia"/>
          <w:shd w:val="clear" w:color="auto" w:fill="FFFFFF" w:themeFill="background1"/>
        </w:rPr>
        <w:t>《中华人民共和国土地管理法》（中华人民共和国主席令第28号）；</w:t>
      </w:r>
    </w:p>
    <w:p>
      <w:pPr>
        <w:pStyle w:val="40"/>
        <w:numPr>
          <w:ilvl w:val="0"/>
          <w:numId w:val="3"/>
        </w:numPr>
        <w:spacing w:line="360" w:lineRule="auto"/>
        <w:ind w:firstLineChars="0"/>
      </w:pPr>
      <w:r>
        <w:rPr>
          <w:rFonts w:hint="eastAsia"/>
        </w:rPr>
        <w:t>《中华人民共和国税收征收管理法》（中华人民共和国主席令第49号）；</w:t>
      </w:r>
    </w:p>
    <w:p>
      <w:pPr>
        <w:pStyle w:val="40"/>
        <w:numPr>
          <w:ilvl w:val="0"/>
          <w:numId w:val="3"/>
        </w:numPr>
        <w:spacing w:line="360" w:lineRule="auto"/>
        <w:ind w:firstLineChars="0"/>
      </w:pPr>
      <w:r>
        <w:rPr>
          <w:rFonts w:hint="eastAsia"/>
        </w:rPr>
        <w:t>《中华人民共和国企业所得税法》（中华人民共和国主席令63号）；</w:t>
      </w:r>
    </w:p>
    <w:p>
      <w:pPr>
        <w:pStyle w:val="40"/>
        <w:numPr>
          <w:ilvl w:val="0"/>
          <w:numId w:val="3"/>
        </w:numPr>
        <w:spacing w:line="360" w:lineRule="auto"/>
        <w:ind w:firstLineChars="0"/>
      </w:pPr>
      <w:r>
        <w:rPr>
          <w:rFonts w:hint="eastAsia"/>
        </w:rPr>
        <w:t>《中华人民共和国公司法》（中华人民共和国主席令第8号）；</w:t>
      </w:r>
    </w:p>
    <w:p>
      <w:pPr>
        <w:pStyle w:val="40"/>
        <w:numPr>
          <w:ilvl w:val="0"/>
          <w:numId w:val="3"/>
        </w:numPr>
        <w:spacing w:line="360" w:lineRule="auto"/>
        <w:ind w:firstLineChars="0"/>
      </w:pPr>
      <w:r>
        <w:rPr>
          <w:rFonts w:hint="eastAsia"/>
        </w:rPr>
        <w:t>《中华人民共和国环境保护法》（中华人民共和国主席令第9号）；</w:t>
      </w:r>
    </w:p>
    <w:p>
      <w:pPr>
        <w:pStyle w:val="40"/>
        <w:numPr>
          <w:ilvl w:val="0"/>
          <w:numId w:val="3"/>
        </w:numPr>
        <w:spacing w:line="360" w:lineRule="auto"/>
        <w:ind w:firstLineChars="0"/>
      </w:pPr>
      <w:r>
        <w:rPr>
          <w:rFonts w:hint="eastAsia"/>
        </w:rPr>
        <w:t>《中华人民共和国企业国有资产法》</w:t>
      </w:r>
      <w:bookmarkStart w:id="4" w:name="_Hlk71318702"/>
      <w:r>
        <w:rPr>
          <w:rFonts w:hint="eastAsia"/>
        </w:rPr>
        <w:t>（中华人民共和国主席令第5号）</w:t>
      </w:r>
      <w:bookmarkEnd w:id="4"/>
      <w:r>
        <w:rPr>
          <w:rFonts w:hint="eastAsia"/>
        </w:rPr>
        <w:t>；</w:t>
      </w:r>
    </w:p>
    <w:p>
      <w:pPr>
        <w:pStyle w:val="40"/>
        <w:numPr>
          <w:ilvl w:val="0"/>
          <w:numId w:val="3"/>
        </w:numPr>
        <w:spacing w:line="360" w:lineRule="auto"/>
        <w:ind w:firstLineChars="0"/>
      </w:pPr>
      <w:r>
        <w:rPr>
          <w:rFonts w:hint="eastAsia"/>
        </w:rPr>
        <w:t>《中华人民共和国</w:t>
      </w:r>
      <w:bookmarkStart w:id="992" w:name="_GoBack"/>
      <w:bookmarkEnd w:id="992"/>
      <w:r>
        <w:rPr>
          <w:rFonts w:hint="eastAsia"/>
        </w:rPr>
        <w:t>政府采购法实施条例》（中华人民共和国国务院令〔2015〕第658号）；</w:t>
      </w:r>
    </w:p>
    <w:p>
      <w:pPr>
        <w:pStyle w:val="40"/>
        <w:numPr>
          <w:ilvl w:val="0"/>
          <w:numId w:val="3"/>
        </w:numPr>
        <w:spacing w:line="360" w:lineRule="auto"/>
        <w:ind w:firstLineChars="0"/>
      </w:pPr>
      <w:r>
        <w:rPr>
          <w:rFonts w:hint="eastAsia"/>
        </w:rPr>
        <w:t>《企业国有资产监督管理暂行条例》（中华人民共和国国务院令第709号）；</w:t>
      </w:r>
    </w:p>
    <w:p>
      <w:pPr>
        <w:pStyle w:val="40"/>
        <w:numPr>
          <w:ilvl w:val="0"/>
          <w:numId w:val="3"/>
        </w:numPr>
        <w:spacing w:line="360" w:lineRule="auto"/>
        <w:ind w:firstLineChars="0"/>
      </w:pPr>
      <w:r>
        <w:rPr>
          <w:rFonts w:hint="eastAsia"/>
        </w:rPr>
        <w:t>《天津市碳达峰碳中和促进条例》。</w:t>
      </w:r>
    </w:p>
    <w:p>
      <w:pPr>
        <w:pStyle w:val="4"/>
        <w:spacing w:line="360" w:lineRule="auto"/>
      </w:pPr>
      <w:bookmarkStart w:id="5" w:name="_Toc109896188"/>
      <w:r>
        <w:rPr>
          <w:rFonts w:hint="eastAsia"/>
        </w:rPr>
        <w:t>相关政策文件</w:t>
      </w:r>
      <w:bookmarkEnd w:id="5"/>
    </w:p>
    <w:p>
      <w:pPr>
        <w:pStyle w:val="40"/>
        <w:numPr>
          <w:ilvl w:val="0"/>
          <w:numId w:val="4"/>
        </w:numPr>
        <w:spacing w:line="360" w:lineRule="auto"/>
        <w:ind w:firstLineChars="0"/>
      </w:pPr>
      <w:bookmarkStart w:id="6" w:name="_Hlk55317885"/>
      <w:r>
        <w:rPr>
          <w:rFonts w:hint="eastAsia"/>
        </w:rPr>
        <w:t>财政部政府和社会资本合作中心《关于关于建立全国PPP综合信息平台一般公共预算支出数据更新工作机制的通知》;</w:t>
      </w:r>
    </w:p>
    <w:p>
      <w:pPr>
        <w:pStyle w:val="40"/>
        <w:numPr>
          <w:ilvl w:val="0"/>
          <w:numId w:val="4"/>
        </w:numPr>
        <w:spacing w:line="360" w:lineRule="auto"/>
        <w:ind w:firstLineChars="0"/>
      </w:pPr>
      <w:r>
        <w:rPr>
          <w:rFonts w:hint="eastAsia"/>
        </w:rPr>
        <w:t>关于印发《政府和社会资本合作（PPP）项目绩效管理操作指引》的通知（财金〔2020〕13号）</w:t>
      </w:r>
      <w:r>
        <w:t>;</w:t>
      </w:r>
    </w:p>
    <w:p>
      <w:pPr>
        <w:pStyle w:val="40"/>
        <w:numPr>
          <w:ilvl w:val="0"/>
          <w:numId w:val="4"/>
        </w:numPr>
        <w:spacing w:line="360" w:lineRule="auto"/>
        <w:ind w:firstLineChars="0"/>
      </w:pPr>
      <w:r>
        <w:rPr>
          <w:rFonts w:hint="eastAsia"/>
        </w:rPr>
        <w:t>财政部办公厅关于印发污水处理和垃圾处理领域PPP项目合同示范文本的通知（财办金〔2020〕10号）</w:t>
      </w:r>
      <w:r>
        <w:t>;</w:t>
      </w:r>
    </w:p>
    <w:p>
      <w:pPr>
        <w:pStyle w:val="40"/>
        <w:numPr>
          <w:ilvl w:val="0"/>
          <w:numId w:val="4"/>
        </w:numPr>
        <w:spacing w:line="360" w:lineRule="auto"/>
        <w:ind w:firstLineChars="0"/>
      </w:pPr>
      <w:r>
        <w:rPr>
          <w:rFonts w:hint="eastAsia"/>
        </w:rPr>
        <w:t>关于印发《政府会计准则第10号——政府和社会资本合作项目合同》的通知（财会〔2019〕23号）;</w:t>
      </w:r>
    </w:p>
    <w:p>
      <w:pPr>
        <w:pStyle w:val="40"/>
        <w:numPr>
          <w:ilvl w:val="0"/>
          <w:numId w:val="4"/>
        </w:numPr>
        <w:spacing w:line="360" w:lineRule="auto"/>
        <w:ind w:firstLineChars="0"/>
      </w:pPr>
      <w:r>
        <w:rPr>
          <w:rFonts w:hint="eastAsia"/>
        </w:rPr>
        <w:t>国务院关于加强固定资产投资项目资本金管理的通知（国发〔2019〕26号）;</w:t>
      </w:r>
    </w:p>
    <w:bookmarkEnd w:id="6"/>
    <w:p>
      <w:pPr>
        <w:pStyle w:val="40"/>
        <w:numPr>
          <w:ilvl w:val="0"/>
          <w:numId w:val="4"/>
        </w:numPr>
        <w:spacing w:line="360" w:lineRule="auto"/>
        <w:ind w:firstLineChars="0"/>
      </w:pPr>
      <w:r>
        <w:rPr>
          <w:rFonts w:hint="eastAsia"/>
        </w:rPr>
        <w:t>《财政部关于推进政府和社会资本合作规范发展的实施意见》（财金〔2019〕10号）；</w:t>
      </w:r>
    </w:p>
    <w:p>
      <w:pPr>
        <w:pStyle w:val="40"/>
        <w:numPr>
          <w:ilvl w:val="0"/>
          <w:numId w:val="4"/>
        </w:numPr>
        <w:spacing w:line="360" w:lineRule="auto"/>
        <w:ind w:firstLineChars="0"/>
      </w:pPr>
      <w:r>
        <w:rPr>
          <w:rFonts w:hint="eastAsia"/>
        </w:rPr>
        <w:t>《关于规范金融企业对地方政府和国有企业投融资行为有关问题的通知》（财金〔2018〕23号）；</w:t>
      </w:r>
    </w:p>
    <w:p>
      <w:pPr>
        <w:pStyle w:val="40"/>
        <w:numPr>
          <w:ilvl w:val="0"/>
          <w:numId w:val="4"/>
        </w:numPr>
        <w:spacing w:line="360" w:lineRule="auto"/>
        <w:ind w:firstLineChars="0"/>
      </w:pPr>
      <w:r>
        <w:rPr>
          <w:rFonts w:hint="eastAsia"/>
        </w:rPr>
        <w:t>《关于规范政府和社会资本合作（PPP）综合信息平台项目库管理的通知》（财办金〔2017〕92号）；</w:t>
      </w:r>
    </w:p>
    <w:p>
      <w:pPr>
        <w:pStyle w:val="40"/>
        <w:numPr>
          <w:ilvl w:val="0"/>
          <w:numId w:val="4"/>
        </w:numPr>
        <w:spacing w:line="360" w:lineRule="auto"/>
        <w:ind w:firstLineChars="0"/>
      </w:pPr>
      <w:r>
        <w:rPr>
          <w:rFonts w:hint="eastAsia"/>
        </w:rPr>
        <w:t>《政府采购货物和服务招标投标管理办法》（财政部令87号）；</w:t>
      </w:r>
    </w:p>
    <w:p>
      <w:pPr>
        <w:pStyle w:val="40"/>
        <w:numPr>
          <w:ilvl w:val="0"/>
          <w:numId w:val="4"/>
        </w:numPr>
        <w:spacing w:line="360" w:lineRule="auto"/>
        <w:ind w:firstLineChars="0"/>
      </w:pPr>
      <w:r>
        <w:rPr>
          <w:rFonts w:hint="eastAsia"/>
        </w:rPr>
        <w:t>《国务院办公厅关于进一步激发社会领域投资活力的意见》（国办发〔2017〕21号）；</w:t>
      </w:r>
    </w:p>
    <w:p>
      <w:pPr>
        <w:pStyle w:val="40"/>
        <w:numPr>
          <w:ilvl w:val="0"/>
          <w:numId w:val="4"/>
        </w:numPr>
        <w:spacing w:line="360" w:lineRule="auto"/>
        <w:ind w:firstLineChars="0"/>
      </w:pPr>
      <w:r>
        <w:rPr>
          <w:rFonts w:hint="eastAsia"/>
        </w:rPr>
        <w:t>《关于规范开展政府和社会资本合作项目资产证券化有关事宜的通知》（财金〔2017〕55号）；</w:t>
      </w:r>
    </w:p>
    <w:p>
      <w:pPr>
        <w:pStyle w:val="40"/>
        <w:numPr>
          <w:ilvl w:val="0"/>
          <w:numId w:val="4"/>
        </w:numPr>
        <w:spacing w:line="360" w:lineRule="auto"/>
        <w:ind w:firstLineChars="0"/>
      </w:pPr>
      <w:r>
        <w:rPr>
          <w:rFonts w:hint="eastAsia"/>
        </w:rPr>
        <w:t>《关于进一步规范地方政府举债融资行为的通知》（财预〔2017〕50号）；</w:t>
      </w:r>
    </w:p>
    <w:p>
      <w:pPr>
        <w:pStyle w:val="40"/>
        <w:numPr>
          <w:ilvl w:val="0"/>
          <w:numId w:val="4"/>
        </w:numPr>
        <w:spacing w:line="360" w:lineRule="auto"/>
        <w:ind w:firstLineChars="0"/>
      </w:pPr>
      <w:r>
        <w:rPr>
          <w:rFonts w:hint="eastAsia"/>
        </w:rPr>
        <w:t>《关于组织开展第四批政府和社会资本合作示范项目申报筛选工作的通知》（财金〔2017〕76号）；</w:t>
      </w:r>
    </w:p>
    <w:p>
      <w:pPr>
        <w:pStyle w:val="40"/>
        <w:numPr>
          <w:ilvl w:val="0"/>
          <w:numId w:val="4"/>
        </w:numPr>
        <w:spacing w:line="360" w:lineRule="auto"/>
        <w:ind w:firstLineChars="0"/>
      </w:pPr>
      <w:r>
        <w:rPr>
          <w:rFonts w:hint="eastAsia"/>
        </w:rPr>
        <w:t>《关于进一步做好政府采购信息公开工作有关事项的通知》（财库〔2017〕86号）；</w:t>
      </w:r>
    </w:p>
    <w:p>
      <w:pPr>
        <w:pStyle w:val="40"/>
        <w:numPr>
          <w:ilvl w:val="0"/>
          <w:numId w:val="4"/>
        </w:numPr>
        <w:spacing w:line="360" w:lineRule="auto"/>
        <w:ind w:firstLineChars="0"/>
      </w:pPr>
      <w:r>
        <w:rPr>
          <w:rFonts w:hint="eastAsia"/>
        </w:rPr>
        <w:t>《关于坚决制止地方以政府购买服务名义违法违规融资的通知》（财预〔2017〕87号）；</w:t>
      </w:r>
    </w:p>
    <w:p>
      <w:pPr>
        <w:pStyle w:val="40"/>
        <w:numPr>
          <w:ilvl w:val="0"/>
          <w:numId w:val="4"/>
        </w:numPr>
        <w:spacing w:line="360" w:lineRule="auto"/>
        <w:ind w:firstLineChars="0"/>
      </w:pPr>
      <w:r>
        <w:rPr>
          <w:rFonts w:hint="eastAsia"/>
        </w:rPr>
        <w:t>《关于进一步规范地方政府举债融资行为的通知》（财预〔2017〕50号）；</w:t>
      </w:r>
    </w:p>
    <w:p>
      <w:pPr>
        <w:pStyle w:val="40"/>
        <w:numPr>
          <w:ilvl w:val="0"/>
          <w:numId w:val="4"/>
        </w:numPr>
        <w:spacing w:line="360" w:lineRule="auto"/>
        <w:ind w:firstLineChars="0"/>
      </w:pPr>
      <w:r>
        <w:rPr>
          <w:rFonts w:hint="eastAsia"/>
        </w:rPr>
        <w:t>《政府和社会资本合作（PPP）项目专项债券发行指引》的通知（发改办财金〔2017〕730号）；</w:t>
      </w:r>
    </w:p>
    <w:p>
      <w:pPr>
        <w:pStyle w:val="40"/>
        <w:numPr>
          <w:ilvl w:val="0"/>
          <w:numId w:val="4"/>
        </w:numPr>
        <w:spacing w:line="360" w:lineRule="auto"/>
        <w:ind w:firstLineChars="0"/>
      </w:pPr>
      <w:r>
        <w:rPr>
          <w:rFonts w:hint="eastAsia"/>
        </w:rPr>
        <w:t>《关于切实做好传统基础设施领域政府和社会资本合作有关工作的通知》（发改投资〔2016〕1744号）；</w:t>
      </w:r>
    </w:p>
    <w:p>
      <w:pPr>
        <w:pStyle w:val="40"/>
        <w:numPr>
          <w:ilvl w:val="0"/>
          <w:numId w:val="4"/>
        </w:numPr>
        <w:spacing w:line="360" w:lineRule="auto"/>
        <w:ind w:firstLineChars="0"/>
      </w:pPr>
      <w:r>
        <w:rPr>
          <w:rFonts w:hint="eastAsia"/>
        </w:rPr>
        <w:t>《财政部 发展改革委关于进一步共同做好政府和社会资本合作（P</w:t>
      </w:r>
      <w:r>
        <w:t>PP</w:t>
      </w:r>
      <w:r>
        <w:rPr>
          <w:rFonts w:hint="eastAsia"/>
        </w:rPr>
        <w:t>）有关工作的通知》（财金〔2016〕32号）；</w:t>
      </w:r>
    </w:p>
    <w:p>
      <w:pPr>
        <w:pStyle w:val="40"/>
        <w:numPr>
          <w:ilvl w:val="0"/>
          <w:numId w:val="4"/>
        </w:numPr>
        <w:spacing w:line="360" w:lineRule="auto"/>
        <w:ind w:firstLineChars="0"/>
      </w:pPr>
      <w:r>
        <w:rPr>
          <w:rFonts w:hint="eastAsia"/>
        </w:rPr>
        <w:t>《关于推进开发性金融支持政府和社会资本合作有关工作的通知》（发改投资〔2015〕445号）；</w:t>
      </w:r>
    </w:p>
    <w:p>
      <w:pPr>
        <w:pStyle w:val="40"/>
        <w:numPr>
          <w:ilvl w:val="0"/>
          <w:numId w:val="4"/>
        </w:numPr>
        <w:spacing w:line="360" w:lineRule="auto"/>
        <w:ind w:firstLineChars="0"/>
      </w:pPr>
      <w:r>
        <w:rPr>
          <w:rFonts w:hint="eastAsia"/>
        </w:rPr>
        <w:t>《基础设施和公用事业特许经营管理办法》（中华人民共和国国家发展和改革委员会中华人民共和国财政部中华人民共和国住房和城乡建设部中华人民共和国交通运输部中华人民共和国水利部中国人民银行令〔2015〕第25号）；</w:t>
      </w:r>
    </w:p>
    <w:p>
      <w:pPr>
        <w:pStyle w:val="40"/>
        <w:numPr>
          <w:ilvl w:val="0"/>
          <w:numId w:val="4"/>
        </w:numPr>
        <w:spacing w:line="360" w:lineRule="auto"/>
        <w:ind w:firstLineChars="0"/>
      </w:pPr>
      <w:r>
        <w:rPr>
          <w:rFonts w:hint="eastAsia"/>
        </w:rPr>
        <w:t>《财政部关于印发&lt;政府和社会资本合作项目财政承受能力论证指引&gt;的通知》（财金〔2015〕21号）</w:t>
      </w:r>
      <w:r>
        <w:rPr>
          <w:rStyle w:val="39"/>
        </w:rPr>
        <w:footnoteReference w:id="0"/>
      </w:r>
      <w:r>
        <w:rPr>
          <w:rFonts w:hint="eastAsia"/>
        </w:rPr>
        <w:t>；</w:t>
      </w:r>
    </w:p>
    <w:p>
      <w:pPr>
        <w:pStyle w:val="40"/>
        <w:numPr>
          <w:ilvl w:val="0"/>
          <w:numId w:val="4"/>
        </w:numPr>
        <w:spacing w:line="360" w:lineRule="auto"/>
        <w:ind w:firstLineChars="0"/>
      </w:pPr>
      <w:r>
        <w:rPr>
          <w:rFonts w:hint="eastAsia"/>
        </w:rPr>
        <w:t>《财政部关于印发&lt;</w:t>
      </w:r>
      <w:r>
        <w:t>PPP</w:t>
      </w:r>
      <w:r>
        <w:rPr>
          <w:rFonts w:hint="eastAsia"/>
        </w:rPr>
        <w:t>物有所值评价指引（试行）</w:t>
      </w:r>
      <w:r>
        <w:t>&gt;</w:t>
      </w:r>
      <w:r>
        <w:rPr>
          <w:rFonts w:hint="eastAsia"/>
        </w:rPr>
        <w:t>的通知》（财金〔2015〕167号）</w:t>
      </w:r>
      <w:r>
        <w:rPr>
          <w:rStyle w:val="39"/>
        </w:rPr>
        <w:footnoteReference w:id="1"/>
      </w:r>
      <w:r>
        <w:rPr>
          <w:rFonts w:hint="eastAsia"/>
        </w:rPr>
        <w:t>；</w:t>
      </w:r>
    </w:p>
    <w:p>
      <w:pPr>
        <w:pStyle w:val="40"/>
        <w:numPr>
          <w:ilvl w:val="0"/>
          <w:numId w:val="4"/>
        </w:numPr>
        <w:spacing w:line="360" w:lineRule="auto"/>
        <w:ind w:firstLineChars="0"/>
      </w:pPr>
      <w:r>
        <w:rPr>
          <w:rFonts w:hint="eastAsia"/>
        </w:rPr>
        <w:t>《关于妥善解决地方政府融资平台公司在建项目后续融资问题意见的通知》（国办发〔2015〕40号）；</w:t>
      </w:r>
    </w:p>
    <w:p>
      <w:pPr>
        <w:pStyle w:val="40"/>
        <w:numPr>
          <w:ilvl w:val="0"/>
          <w:numId w:val="4"/>
        </w:numPr>
        <w:spacing w:line="360" w:lineRule="auto"/>
        <w:ind w:firstLineChars="0"/>
      </w:pPr>
      <w:r>
        <w:rPr>
          <w:rFonts w:hint="eastAsia"/>
        </w:rPr>
        <w:t>《财政部关于进一步做好政府和社会资本合作项目示范工作的通知》（财金〔2015〕57号）；</w:t>
      </w:r>
    </w:p>
    <w:p>
      <w:pPr>
        <w:pStyle w:val="40"/>
        <w:numPr>
          <w:ilvl w:val="0"/>
          <w:numId w:val="4"/>
        </w:numPr>
        <w:spacing w:line="360" w:lineRule="auto"/>
        <w:ind w:firstLineChars="0"/>
      </w:pPr>
      <w:r>
        <w:rPr>
          <w:rFonts w:hint="eastAsia"/>
        </w:rPr>
        <w:t>《财政部关于市政公用领域开展政府和社会资本合作项目推介工作的通知》（财建〔2015〕29号）；</w:t>
      </w:r>
    </w:p>
    <w:p>
      <w:pPr>
        <w:pStyle w:val="40"/>
        <w:numPr>
          <w:ilvl w:val="0"/>
          <w:numId w:val="4"/>
        </w:numPr>
        <w:spacing w:line="360" w:lineRule="auto"/>
        <w:ind w:firstLineChars="0"/>
      </w:pPr>
      <w:r>
        <w:rPr>
          <w:rFonts w:hint="eastAsia"/>
        </w:rPr>
        <w:t>《国务院关于创新重点领域投融资机制鼓励社会投资的指导意见》（国发〔2014〕60号）；</w:t>
      </w:r>
    </w:p>
    <w:p>
      <w:pPr>
        <w:pStyle w:val="40"/>
        <w:numPr>
          <w:ilvl w:val="0"/>
          <w:numId w:val="4"/>
        </w:numPr>
        <w:spacing w:line="360" w:lineRule="auto"/>
        <w:ind w:firstLineChars="0"/>
      </w:pPr>
      <w:r>
        <w:rPr>
          <w:rFonts w:hint="eastAsia"/>
        </w:rPr>
        <w:t>《政府和社会资本合作项目政府采购管理办法》（财库〔2014〕215号）；</w:t>
      </w:r>
    </w:p>
    <w:p>
      <w:pPr>
        <w:pStyle w:val="40"/>
        <w:numPr>
          <w:ilvl w:val="0"/>
          <w:numId w:val="4"/>
        </w:numPr>
        <w:spacing w:line="360" w:lineRule="auto"/>
        <w:ind w:firstLineChars="0"/>
      </w:pPr>
      <w:r>
        <w:rPr>
          <w:rFonts w:hint="eastAsia"/>
        </w:rPr>
        <w:t>《关于规范政府和社会资本合作合同管理工作的通知》（财金〔2014〕156号）；</w:t>
      </w:r>
    </w:p>
    <w:p>
      <w:pPr>
        <w:pStyle w:val="40"/>
        <w:numPr>
          <w:ilvl w:val="0"/>
          <w:numId w:val="4"/>
        </w:numPr>
        <w:spacing w:line="360" w:lineRule="auto"/>
        <w:ind w:firstLineChars="0"/>
      </w:pPr>
      <w:r>
        <w:rPr>
          <w:rFonts w:hint="eastAsia"/>
        </w:rPr>
        <w:t>《关于印发政府和社会资本合作模式操作指南（试行）的通知》（财金〔2014〕113号）</w:t>
      </w:r>
      <w:r>
        <w:rPr>
          <w:rStyle w:val="39"/>
        </w:rPr>
        <w:footnoteReference w:id="2"/>
      </w:r>
      <w:r>
        <w:rPr>
          <w:rFonts w:hint="eastAsia"/>
        </w:rPr>
        <w:t>；</w:t>
      </w:r>
    </w:p>
    <w:p>
      <w:pPr>
        <w:pStyle w:val="40"/>
        <w:numPr>
          <w:ilvl w:val="0"/>
          <w:numId w:val="4"/>
        </w:numPr>
        <w:spacing w:line="360" w:lineRule="auto"/>
        <w:ind w:firstLineChars="0"/>
      </w:pPr>
      <w:r>
        <w:rPr>
          <w:rFonts w:hint="eastAsia"/>
        </w:rPr>
        <w:t>《关于政府和社会资本合作示范项目实施有关问题的通知》（财金〔2014〕112号）；</w:t>
      </w:r>
    </w:p>
    <w:p>
      <w:pPr>
        <w:pStyle w:val="40"/>
        <w:numPr>
          <w:ilvl w:val="0"/>
          <w:numId w:val="4"/>
        </w:numPr>
        <w:spacing w:line="360" w:lineRule="auto"/>
        <w:ind w:firstLineChars="0"/>
      </w:pPr>
      <w:r>
        <w:rPr>
          <w:rFonts w:hint="eastAsia"/>
        </w:rPr>
        <w:t>《国家发展改革委关于开展政府和社会资本合作的指导意见》（发改投资〔2014〕2724号）；</w:t>
      </w:r>
    </w:p>
    <w:p>
      <w:pPr>
        <w:pStyle w:val="40"/>
        <w:numPr>
          <w:ilvl w:val="0"/>
          <w:numId w:val="4"/>
        </w:numPr>
        <w:spacing w:line="360" w:lineRule="auto"/>
        <w:ind w:firstLineChars="0"/>
      </w:pPr>
      <w:r>
        <w:rPr>
          <w:rFonts w:hint="eastAsia"/>
        </w:rPr>
        <w:t>《财政部关于推广运用政府和社会资本合作模式有关问题的通知》（财金〔2014〕76号）；</w:t>
      </w:r>
    </w:p>
    <w:p>
      <w:pPr>
        <w:pStyle w:val="40"/>
        <w:numPr>
          <w:ilvl w:val="0"/>
          <w:numId w:val="4"/>
        </w:numPr>
        <w:spacing w:line="360" w:lineRule="auto"/>
        <w:ind w:firstLineChars="0"/>
      </w:pPr>
      <w:r>
        <w:rPr>
          <w:rFonts w:hint="eastAsia"/>
        </w:rPr>
        <w:t>《天津市交通运输委关于印发交通运输领域“双碳”工作关键目标指标和重点任务措施清单（第一批）的通知》（津交发〔2021〕142号）。</w:t>
      </w:r>
    </w:p>
    <w:p>
      <w:pPr>
        <w:pStyle w:val="4"/>
        <w:spacing w:line="360" w:lineRule="auto"/>
      </w:pPr>
      <w:bookmarkStart w:id="7" w:name="_Toc109896189"/>
      <w:r>
        <w:rPr>
          <w:rFonts w:hint="eastAsia"/>
        </w:rPr>
        <w:t>项目相关的其他文件</w:t>
      </w:r>
      <w:bookmarkEnd w:id="7"/>
    </w:p>
    <w:p>
      <w:pPr>
        <w:pStyle w:val="40"/>
        <w:numPr>
          <w:ilvl w:val="0"/>
          <w:numId w:val="5"/>
        </w:numPr>
        <w:spacing w:line="360" w:lineRule="auto"/>
        <w:ind w:firstLineChars="0"/>
      </w:pPr>
      <w:r>
        <w:rPr>
          <w:rFonts w:hint="eastAsia"/>
        </w:rPr>
        <w:t>实施机构的授权文件。</w:t>
      </w:r>
    </w:p>
    <w:p>
      <w:pPr>
        <w:pStyle w:val="40"/>
        <w:numPr>
          <w:ilvl w:val="0"/>
          <w:numId w:val="5"/>
        </w:numPr>
        <w:spacing w:line="360" w:lineRule="auto"/>
        <w:ind w:firstLineChars="0"/>
      </w:pPr>
      <w:r>
        <w:rPr>
          <w:rFonts w:hint="eastAsia"/>
        </w:rPr>
        <w:t>《天津市河北区城市管理委员会拟实施环卫一体化</w:t>
      </w:r>
      <w:r>
        <w:t>PPP</w:t>
      </w:r>
      <w:r>
        <w:rPr>
          <w:rFonts w:hint="eastAsia"/>
        </w:rPr>
        <w:t>项目所涉及的经营权价值项目资产评估报告》、《天津市河北区城市管理委员会拟实施环卫一体化</w:t>
      </w:r>
      <w:r>
        <w:t>PPP</w:t>
      </w:r>
      <w:r>
        <w:rPr>
          <w:rFonts w:hint="eastAsia"/>
        </w:rPr>
        <w:t>项目所涉及的固定资产项目资产评估报告》（以下合并简称为“《资产评估报告》”）。</w:t>
      </w:r>
    </w:p>
    <w:p>
      <w:pPr>
        <w:pStyle w:val="3"/>
        <w:spacing w:before="190" w:after="190" w:line="360" w:lineRule="auto"/>
      </w:pPr>
      <w:bookmarkStart w:id="8" w:name="_Toc109896190"/>
      <w:r>
        <w:rPr>
          <w:rFonts w:hint="eastAsia"/>
        </w:rPr>
        <w:t>编制原则</w:t>
      </w:r>
      <w:bookmarkEnd w:id="8"/>
    </w:p>
    <w:p>
      <w:pPr>
        <w:spacing w:line="360" w:lineRule="auto"/>
        <w:ind w:firstLine="560" w:firstLineChars="200"/>
      </w:pPr>
      <w:r>
        <w:rPr>
          <w:rFonts w:hint="eastAsia"/>
        </w:rPr>
        <w:t>为了确保本项目的成功运作和目标的实现，在运作过程中须贯彻以下原则：</w:t>
      </w:r>
    </w:p>
    <w:p>
      <w:pPr>
        <w:pStyle w:val="40"/>
        <w:numPr>
          <w:ilvl w:val="0"/>
          <w:numId w:val="6"/>
        </w:numPr>
        <w:spacing w:line="360" w:lineRule="auto"/>
        <w:ind w:firstLineChars="0"/>
      </w:pPr>
      <w:r>
        <w:rPr>
          <w:rFonts w:hint="eastAsia"/>
        </w:rPr>
        <w:t>严格执行国家法律、法规、规章和政策规定，保证项目P</w:t>
      </w:r>
      <w:r>
        <w:t>PP</w:t>
      </w:r>
      <w:r>
        <w:rPr>
          <w:rFonts w:hint="eastAsia"/>
        </w:rPr>
        <w:t>模式合法合规；</w:t>
      </w:r>
    </w:p>
    <w:p>
      <w:pPr>
        <w:pStyle w:val="40"/>
        <w:numPr>
          <w:ilvl w:val="0"/>
          <w:numId w:val="6"/>
        </w:numPr>
        <w:spacing w:line="360" w:lineRule="auto"/>
        <w:ind w:firstLineChars="0"/>
      </w:pPr>
      <w:r>
        <w:rPr>
          <w:rFonts w:hint="eastAsia"/>
        </w:rPr>
        <w:t>项目实施过程坚持“公平、公正、公开”，通过法定竞争机制选择政府合作伙伴；</w:t>
      </w:r>
    </w:p>
    <w:p>
      <w:pPr>
        <w:pStyle w:val="40"/>
        <w:numPr>
          <w:ilvl w:val="0"/>
          <w:numId w:val="6"/>
        </w:numPr>
        <w:spacing w:line="360" w:lineRule="auto"/>
        <w:ind w:firstLineChars="0"/>
      </w:pPr>
      <w:r>
        <w:rPr>
          <w:rFonts w:hint="eastAsia"/>
        </w:rPr>
        <w:t>发挥社会资本融资、技术和运营维护优势，提高公共服务质量效率；</w:t>
      </w:r>
    </w:p>
    <w:p>
      <w:pPr>
        <w:pStyle w:val="40"/>
        <w:numPr>
          <w:ilvl w:val="0"/>
          <w:numId w:val="6"/>
        </w:numPr>
        <w:spacing w:line="360" w:lineRule="auto"/>
        <w:ind w:firstLineChars="0"/>
      </w:pPr>
      <w:r>
        <w:rPr>
          <w:rFonts w:hint="eastAsia"/>
        </w:rPr>
        <w:t>保护国家、职工、债权人和其他各方合法权益；</w:t>
      </w:r>
    </w:p>
    <w:p>
      <w:pPr>
        <w:pStyle w:val="40"/>
        <w:numPr>
          <w:ilvl w:val="0"/>
          <w:numId w:val="6"/>
        </w:numPr>
        <w:spacing w:line="360" w:lineRule="auto"/>
        <w:ind w:firstLineChars="0"/>
      </w:pPr>
      <w:r>
        <w:rPr>
          <w:rFonts w:hint="eastAsia"/>
        </w:rPr>
        <w:t>转变政府职能，强化政府与社会资本协商合作；</w:t>
      </w:r>
    </w:p>
    <w:p>
      <w:pPr>
        <w:pStyle w:val="40"/>
        <w:numPr>
          <w:ilvl w:val="0"/>
          <w:numId w:val="6"/>
        </w:numPr>
        <w:spacing w:line="360" w:lineRule="auto"/>
        <w:ind w:firstLineChars="0"/>
      </w:pPr>
      <w:r>
        <w:rPr>
          <w:rFonts w:hint="eastAsia"/>
        </w:rPr>
        <w:t>保护社会资本合法权益，保证项目经营的持续性和稳定性；</w:t>
      </w:r>
    </w:p>
    <w:p>
      <w:pPr>
        <w:pStyle w:val="40"/>
        <w:numPr>
          <w:ilvl w:val="0"/>
          <w:numId w:val="6"/>
        </w:numPr>
        <w:spacing w:line="360" w:lineRule="auto"/>
        <w:ind w:firstLineChars="0"/>
      </w:pPr>
      <w:r>
        <w:rPr>
          <w:rFonts w:hint="eastAsia"/>
        </w:rPr>
        <w:t>同标准下不额外增加政府负担，确保项目物有所值；</w:t>
      </w:r>
    </w:p>
    <w:p>
      <w:pPr>
        <w:pStyle w:val="40"/>
        <w:numPr>
          <w:ilvl w:val="0"/>
          <w:numId w:val="6"/>
        </w:numPr>
        <w:spacing w:line="360" w:lineRule="auto"/>
        <w:ind w:firstLineChars="0"/>
      </w:pPr>
      <w:r>
        <w:rPr>
          <w:rFonts w:hint="eastAsia"/>
        </w:rPr>
        <w:t>理顺政企关系，明确经营者和政府的权利和义务，完善合作制度；</w:t>
      </w:r>
    </w:p>
    <w:p>
      <w:pPr>
        <w:pStyle w:val="40"/>
        <w:numPr>
          <w:ilvl w:val="0"/>
          <w:numId w:val="6"/>
        </w:numPr>
        <w:spacing w:line="360" w:lineRule="auto"/>
        <w:ind w:firstLineChars="0"/>
      </w:pPr>
      <w:r>
        <w:rPr>
          <w:rFonts w:hint="eastAsia"/>
        </w:rPr>
        <w:t>坚持结合项目实际情况，广泛调研，充分吸收类似项目的运作经验，遵守行业惯例。</w:t>
      </w:r>
    </w:p>
    <w:p>
      <w:pPr>
        <w:pStyle w:val="2"/>
        <w:spacing w:line="360" w:lineRule="auto"/>
        <w:jc w:val="left"/>
        <w:rPr>
          <w:rFonts w:ascii="黑体" w:hAnsi="黑体" w:eastAsia="黑体"/>
          <w:b w:val="0"/>
          <w:bCs w:val="0"/>
        </w:rPr>
      </w:pPr>
      <w:bookmarkStart w:id="9" w:name="_Toc78470618"/>
      <w:bookmarkStart w:id="10" w:name="_Toc9966362"/>
      <w:bookmarkStart w:id="11" w:name="_Toc59461773"/>
      <w:bookmarkStart w:id="12" w:name="_Toc109896191"/>
      <w:bookmarkStart w:id="13" w:name="_Toc59462633"/>
      <w:r>
        <w:rPr>
          <w:rFonts w:hint="eastAsia" w:ascii="黑体" w:hAnsi="黑体" w:eastAsia="黑体"/>
          <w:b w:val="0"/>
          <w:bCs w:val="0"/>
        </w:rPr>
        <w:t>实施方案编制的组织体系</w:t>
      </w:r>
      <w:bookmarkEnd w:id="9"/>
      <w:bookmarkEnd w:id="10"/>
      <w:bookmarkEnd w:id="11"/>
      <w:bookmarkEnd w:id="12"/>
      <w:bookmarkEnd w:id="13"/>
    </w:p>
    <w:p>
      <w:pPr>
        <w:pStyle w:val="3"/>
        <w:spacing w:before="190" w:after="190" w:line="360" w:lineRule="auto"/>
      </w:pPr>
      <w:bookmarkStart w:id="14" w:name="_Toc59461774"/>
      <w:bookmarkStart w:id="15" w:name="_Toc9966363"/>
      <w:bookmarkStart w:id="16" w:name="_Toc59462634"/>
      <w:bookmarkStart w:id="17" w:name="_Toc109896192"/>
      <w:bookmarkStart w:id="18" w:name="_Toc78470619"/>
      <w:r>
        <w:rPr>
          <w:rFonts w:hint="eastAsia"/>
        </w:rPr>
        <w:t>决策与协调机制</w:t>
      </w:r>
      <w:bookmarkEnd w:id="14"/>
      <w:bookmarkEnd w:id="15"/>
      <w:bookmarkEnd w:id="16"/>
      <w:bookmarkEnd w:id="17"/>
      <w:bookmarkEnd w:id="18"/>
    </w:p>
    <w:p>
      <w:pPr>
        <w:spacing w:line="360" w:lineRule="auto"/>
        <w:ind w:firstLine="560" w:firstLineChars="200"/>
      </w:pPr>
      <w:r>
        <w:rPr>
          <w:rFonts w:hint="eastAsia"/>
        </w:rPr>
        <w:t>在国家大力提倡新PPP模式的时代，各政府部门有效协调，创新机制，提高行政审批效率。根据《财政部 关于印发政府和社会资本合作项目财政管理暂行办法的通知》（财金〔2016〕92号），财政部门应本着社会主义市场经济基本原则，以制度创新、合作契约精神，加强与政府相关部门的协调，积极发挥第三方专业机构作用，全面统筹政府和社会资本合作管理工作。</w:t>
      </w:r>
    </w:p>
    <w:p>
      <w:pPr>
        <w:spacing w:line="360" w:lineRule="auto"/>
        <w:ind w:firstLine="560" w:firstLineChars="200"/>
      </w:pPr>
      <w:r>
        <w:rPr>
          <w:rFonts w:hint="eastAsia"/>
        </w:rPr>
        <w:t>同时，根据《国家发展改革委 关于印发传统基础设施领域实施政府和社会资本合作项目工作导则的通知》（发改投资〔2016〕2231号）、《国家发展改革委 关于依法依规加强PPP项目投资和建设管理的通知》（发改投资规〔2019〕1098号），发改部门会同行业主管部门，按照部门联动、分工明确、协同推进等要求，与有关部门建立协调推进机制，推动规划、投资、价格、土地、金融等部门密切配合、形成合力，保障政府和社会资本合作积极稳妥推进。</w:t>
      </w:r>
    </w:p>
    <w:p>
      <w:pPr>
        <w:spacing w:line="360" w:lineRule="auto"/>
        <w:ind w:firstLine="560" w:firstLineChars="200"/>
      </w:pPr>
      <w:r>
        <w:rPr>
          <w:rFonts w:hint="eastAsia"/>
        </w:rPr>
        <w:t>本项目由河北区城市管理委员会（以下简称“区城管委”）作为项目实施机构，具体开展实施工作；河北区财政局（以下简称“区财政局”）在咨询机构的协助下会同行业主管部门进行物有所值评价工作，并在咨询机构的协助下开展财政承受能力论证工作。</w:t>
      </w:r>
    </w:p>
    <w:p>
      <w:pPr>
        <w:pStyle w:val="3"/>
        <w:spacing w:before="190" w:after="190" w:line="360" w:lineRule="auto"/>
      </w:pPr>
      <w:bookmarkStart w:id="19" w:name="_Toc59462635"/>
      <w:bookmarkStart w:id="20" w:name="_Toc78470620"/>
      <w:bookmarkStart w:id="21" w:name="_Toc109896193"/>
      <w:bookmarkStart w:id="22" w:name="_Toc9966364"/>
      <w:bookmarkStart w:id="23" w:name="_Toc59461775"/>
      <w:r>
        <w:rPr>
          <w:rFonts w:hint="eastAsia"/>
        </w:rPr>
        <w:t>授权机构和编制主体</w:t>
      </w:r>
      <w:bookmarkEnd w:id="19"/>
      <w:bookmarkEnd w:id="20"/>
      <w:bookmarkEnd w:id="21"/>
      <w:bookmarkEnd w:id="22"/>
      <w:bookmarkEnd w:id="23"/>
    </w:p>
    <w:p>
      <w:pPr>
        <w:spacing w:line="360" w:lineRule="auto"/>
        <w:ind w:firstLine="560" w:firstLineChars="200"/>
      </w:pPr>
      <w:r>
        <w:rPr>
          <w:rFonts w:hint="eastAsia"/>
        </w:rPr>
        <w:t>根据《财政部 关于印发政府和社会资本合作项目财政管理暂行办法的通知》（财金〔2016〕92号），政府或其指定的有关职能部门或事业单位可作为项目实施机构，负责项目准备、采购、监管和移交等工作。</w:t>
      </w:r>
    </w:p>
    <w:p>
      <w:pPr>
        <w:spacing w:line="360" w:lineRule="auto"/>
        <w:ind w:firstLine="560" w:firstLineChars="200"/>
      </w:pPr>
      <w:r>
        <w:rPr>
          <w:rFonts w:hint="eastAsia"/>
        </w:rPr>
        <w:t>经天津市河北区人民政府（以下简称“区政府”）授权，天津市河北区城市管理委员会（以下简称“区城管委会”）作为本项目的实施机构。</w:t>
      </w:r>
    </w:p>
    <w:p>
      <w:pPr>
        <w:pStyle w:val="2"/>
        <w:jc w:val="left"/>
        <w:rPr>
          <w:rFonts w:ascii="黑体" w:hAnsi="黑体" w:eastAsia="黑体"/>
          <w:b w:val="0"/>
          <w:bCs w:val="0"/>
        </w:rPr>
      </w:pPr>
      <w:bookmarkStart w:id="24" w:name="_Toc109896195"/>
      <w:r>
        <w:rPr>
          <w:rFonts w:ascii="黑体" w:hAnsi="黑体" w:eastAsia="黑体"/>
          <w:b w:val="0"/>
          <w:bCs w:val="0"/>
        </w:rPr>
        <w:t>项目概况</w:t>
      </w:r>
      <w:bookmarkEnd w:id="1"/>
      <w:bookmarkEnd w:id="24"/>
    </w:p>
    <w:p>
      <w:pPr>
        <w:pStyle w:val="3"/>
        <w:spacing w:before="190" w:after="190"/>
      </w:pPr>
      <w:bookmarkStart w:id="25" w:name="_Toc109896196"/>
      <w:r>
        <w:t>项目基本情况</w:t>
      </w:r>
      <w:bookmarkEnd w:id="25"/>
    </w:p>
    <w:p>
      <w:pPr>
        <w:pStyle w:val="4"/>
      </w:pPr>
      <w:bookmarkStart w:id="26" w:name="_Toc109896197"/>
      <w:r>
        <w:t>项目名称</w:t>
      </w:r>
      <w:bookmarkEnd w:id="26"/>
    </w:p>
    <w:p>
      <w:pPr>
        <w:spacing w:line="360" w:lineRule="auto"/>
        <w:ind w:firstLine="560" w:firstLineChars="200"/>
      </w:pPr>
      <w:bookmarkStart w:id="27" w:name="_Hlk45093568"/>
      <w:r>
        <w:rPr>
          <w:rFonts w:hint="eastAsia"/>
        </w:rPr>
        <w:t>天津市河北区环卫一体化PPP项目</w:t>
      </w:r>
      <w:bookmarkEnd w:id="27"/>
      <w:r>
        <w:rPr>
          <w:rFonts w:hint="eastAsia"/>
        </w:rPr>
        <w:t>（以下简称“项目”或“本项目”）。</w:t>
      </w:r>
    </w:p>
    <w:p>
      <w:pPr>
        <w:pStyle w:val="4"/>
      </w:pPr>
      <w:bookmarkStart w:id="28" w:name="_Toc109896198"/>
      <w:r>
        <w:rPr>
          <w:rFonts w:hint="eastAsia"/>
        </w:rPr>
        <w:t>实施机构</w:t>
      </w:r>
      <w:bookmarkEnd w:id="28"/>
    </w:p>
    <w:p>
      <w:pPr>
        <w:spacing w:line="360" w:lineRule="auto"/>
        <w:ind w:firstLine="560" w:firstLineChars="200"/>
      </w:pPr>
      <w:r>
        <w:rPr>
          <w:rFonts w:hint="eastAsia"/>
        </w:rPr>
        <w:t>天津市河北区城市管理委员会（以下简称“区城管委”）。</w:t>
      </w:r>
    </w:p>
    <w:p>
      <w:pPr>
        <w:pStyle w:val="4"/>
      </w:pPr>
      <w:bookmarkStart w:id="29" w:name="_Toc82858606"/>
      <w:bookmarkEnd w:id="29"/>
      <w:bookmarkStart w:id="30" w:name="_Toc83309136"/>
      <w:bookmarkEnd w:id="30"/>
      <w:bookmarkStart w:id="31" w:name="_Toc83308786"/>
      <w:bookmarkEnd w:id="31"/>
      <w:bookmarkStart w:id="32" w:name="_Toc83375999"/>
      <w:bookmarkEnd w:id="32"/>
      <w:bookmarkStart w:id="33" w:name="_Toc82858605"/>
      <w:bookmarkEnd w:id="33"/>
      <w:bookmarkStart w:id="34" w:name="_Toc83308783"/>
      <w:bookmarkEnd w:id="34"/>
      <w:bookmarkStart w:id="35" w:name="_Toc83309135"/>
      <w:bookmarkEnd w:id="35"/>
      <w:bookmarkStart w:id="36" w:name="_Toc83376000"/>
      <w:bookmarkEnd w:id="36"/>
      <w:bookmarkStart w:id="37" w:name="_Toc83309138"/>
      <w:bookmarkEnd w:id="37"/>
      <w:bookmarkStart w:id="38" w:name="_Toc83308785"/>
      <w:bookmarkEnd w:id="38"/>
      <w:bookmarkStart w:id="39" w:name="_Toc83376002"/>
      <w:bookmarkEnd w:id="39"/>
      <w:bookmarkStart w:id="40" w:name="_Toc82858607"/>
      <w:bookmarkEnd w:id="40"/>
      <w:bookmarkStart w:id="41" w:name="_Toc83308784"/>
      <w:bookmarkEnd w:id="41"/>
      <w:bookmarkStart w:id="42" w:name="_Toc83309137"/>
      <w:bookmarkEnd w:id="42"/>
      <w:bookmarkStart w:id="43" w:name="_Toc82858608"/>
      <w:bookmarkEnd w:id="43"/>
      <w:bookmarkStart w:id="44" w:name="_Toc83376001"/>
      <w:bookmarkEnd w:id="44"/>
      <w:bookmarkStart w:id="45" w:name="_Toc109896199"/>
      <w:r>
        <w:t>项目运作目标</w:t>
      </w:r>
      <w:bookmarkEnd w:id="45"/>
    </w:p>
    <w:p>
      <w:pPr>
        <w:spacing w:line="360" w:lineRule="auto"/>
        <w:ind w:firstLine="560" w:firstLineChars="200"/>
      </w:pPr>
      <w:r>
        <w:rPr>
          <w:rFonts w:hint="eastAsia"/>
        </w:rPr>
        <w:t>（</w:t>
      </w:r>
      <w:r>
        <w:t>1</w:t>
      </w:r>
      <w:r>
        <w:rPr>
          <w:rFonts w:hint="eastAsia"/>
        </w:rPr>
        <w:t>）实现全区环卫服务的市场化运作，统一作业模式和标准，提升环卫车辆设备配置水平和使用效率，提高整体环境卫生管理质量，实现环境卫生的精细化、常态化管理。</w:t>
      </w:r>
    </w:p>
    <w:p>
      <w:pPr>
        <w:spacing w:line="360" w:lineRule="auto"/>
        <w:ind w:firstLine="560" w:firstLineChars="200"/>
      </w:pPr>
      <w:r>
        <w:rPr>
          <w:rFonts w:hint="eastAsia"/>
        </w:rPr>
        <w:t>（</w:t>
      </w:r>
      <w:r>
        <w:t>2</w:t>
      </w:r>
      <w:r>
        <w:rPr>
          <w:rFonts w:hint="eastAsia"/>
        </w:rPr>
        <w:t>）在政府方的监管下充分调动社会资本方的主观能动性，利用自身资源，促进项目管理创新、技术创新，提供更全面的环境卫生服务，与此同时，兼顾提高运营效率和降低运营成本。</w:t>
      </w:r>
    </w:p>
    <w:p>
      <w:pPr>
        <w:spacing w:line="360" w:lineRule="auto"/>
        <w:ind w:firstLine="560" w:firstLineChars="200"/>
      </w:pPr>
      <w:r>
        <w:rPr>
          <w:rFonts w:hint="eastAsia"/>
        </w:rPr>
        <w:t>（</w:t>
      </w:r>
      <w:r>
        <w:t>3</w:t>
      </w:r>
      <w:r>
        <w:rPr>
          <w:rFonts w:hint="eastAsia"/>
        </w:rPr>
        <w:t>）加快转变政府职能，实现政企分开、政事分开。由社会资本承担公共服务相关的投资、融资、运营等责任，政府作为监督者和合作者，减少对微观事务的直接参与，加强发展战略制定、社会管理、绩效评价等职责，有助于解决政府职能错位、越位和缺位的问题。</w:t>
      </w:r>
    </w:p>
    <w:p>
      <w:pPr>
        <w:spacing w:line="360" w:lineRule="auto"/>
        <w:ind w:firstLine="560" w:firstLineChars="200"/>
      </w:pPr>
      <w:r>
        <w:rPr>
          <w:rFonts w:hint="eastAsia"/>
        </w:rPr>
        <w:t>（</w:t>
      </w:r>
      <w:r>
        <w:t>4</w:t>
      </w:r>
      <w:r>
        <w:rPr>
          <w:rFonts w:hint="eastAsia"/>
        </w:rPr>
        <w:t>）盘活政府存量资产，形成多元化、可持续的公共服务资金投入渠道，打造新的经济增长点，增强经济增长动力。</w:t>
      </w:r>
    </w:p>
    <w:p>
      <w:pPr>
        <w:pStyle w:val="3"/>
        <w:spacing w:before="190" w:after="190"/>
      </w:pPr>
      <w:bookmarkStart w:id="46" w:name="_Toc109896200"/>
      <w:r>
        <w:rPr>
          <w:rFonts w:hint="eastAsia"/>
        </w:rPr>
        <w:t>项目</w:t>
      </w:r>
      <w:r>
        <w:t>背景</w:t>
      </w:r>
      <w:r>
        <w:rPr>
          <w:rFonts w:hint="eastAsia"/>
        </w:rPr>
        <w:t>与意义</w:t>
      </w:r>
      <w:bookmarkEnd w:id="46"/>
    </w:p>
    <w:p>
      <w:pPr>
        <w:spacing w:line="360" w:lineRule="auto"/>
        <w:ind w:firstLine="560" w:firstLineChars="200"/>
      </w:pPr>
      <w:r>
        <w:rPr>
          <w:rFonts w:hint="eastAsia"/>
        </w:rPr>
        <w:t>随着城市化进程的不断深入，环卫管理工作在城市化的建设中显得尤为重要。从理顺城市管理体制机制、探索工作措施、解决突出问题、消除管理短板入手，创新城市治理方式，优化“大城管”工作体系，为更好地服务城市发展、推进河北区高质量绿色发展，发挥城市管理主力军作用。对环卫作业实行市场化运作，有利于环境卫生的精细化、常态化管理，有利于切实提升环境卫生工作的整体水平。</w:t>
      </w:r>
    </w:p>
    <w:p>
      <w:pPr>
        <w:spacing w:line="360" w:lineRule="auto"/>
        <w:ind w:firstLine="560" w:firstLineChars="200"/>
      </w:pPr>
      <w:r>
        <w:rPr>
          <w:rFonts w:hint="eastAsia"/>
        </w:rPr>
        <w:t>实现河北区环卫作业市场化运作，是落实区委区政府部署，提升城市竞争力、宜居竞争力的重要工作，是解决原有环卫作业要缺乏统一性和整体性，设备陈旧、更新缓慢的有效方式，能够充分整合全区的环卫力量，起到集约化管理的效果，提高作业效率。</w:t>
      </w:r>
    </w:p>
    <w:p>
      <w:pPr>
        <w:spacing w:line="360" w:lineRule="auto"/>
        <w:ind w:firstLine="560" w:firstLineChars="200"/>
      </w:pPr>
      <w:r>
        <w:rPr>
          <w:rFonts w:hint="eastAsia"/>
        </w:rPr>
        <w:t>《关于加快市政公用行业市场化进程的意见》（建城〔2002〕272号）中指出，（一）鼓励社会资金、外国资本采取独资、合资、合作等多种形式，参与市政公用设施的建设，形成多元化的投资结构。（三）通过招标发包方式选择市政设施、园林绿化、环境卫生等非经营性设施日常运营作业单位或承包单位。逐步建立和实施以城市道路为载体的道路运营、绿化运营和环卫保洁综合承包制度，提高运营效率和质量。</w:t>
      </w:r>
    </w:p>
    <w:p>
      <w:pPr>
        <w:spacing w:line="360" w:lineRule="auto"/>
        <w:ind w:firstLine="552" w:firstLineChars="200"/>
      </w:pPr>
      <w:r>
        <w:rPr>
          <w:rFonts w:hint="eastAsia" w:ascii="Arial" w:hAnsi="Arial" w:cs="Arial"/>
          <w:color w:val="222222"/>
          <w:spacing w:val="3"/>
          <w:sz w:val="27"/>
          <w:szCs w:val="27"/>
          <w:shd w:val="clear" w:color="auto" w:fill="FFFFFF"/>
        </w:rPr>
        <w:t>十八届三中全会提出：“要紧紧围绕建设美丽中国深化生态文明体制改革，加快建立生态文明制度。建设生态文明，必须建立系统完整的生态文明制度体系，实行最严格的源头保护制度、损害赔偿制度、责任追究制度，完善环境治理和生态修复制度，用制度保护生态环境。今后将大力发展环保市场，建立吸引社会资本投入生态环境保护的市场化机制，推行环境污染第三方治理。”</w:t>
      </w:r>
    </w:p>
    <w:p>
      <w:pPr>
        <w:spacing w:line="360" w:lineRule="auto"/>
        <w:ind w:firstLine="560" w:firstLineChars="200"/>
      </w:pPr>
      <w:r>
        <w:rPr>
          <w:rFonts w:hint="eastAsia"/>
        </w:rPr>
        <w:t>《天津市生活垃圾管理条例》中指出，本市鼓励社会资本参与生活垃圾收集、贮存、运输、处理设施的建设和运营。</w:t>
      </w:r>
    </w:p>
    <w:p>
      <w:pPr>
        <w:spacing w:line="360" w:lineRule="auto"/>
        <w:ind w:firstLine="560" w:firstLineChars="200"/>
      </w:pPr>
      <w:r>
        <w:rPr>
          <w:rFonts w:hint="eastAsia"/>
        </w:rPr>
        <w:t>本项目的实施是对上述政府政策的积极响应和落实，是转变政府职能、激发市场活力、打造经济新增长点的重要改革举措。</w:t>
      </w:r>
    </w:p>
    <w:p>
      <w:pPr>
        <w:pStyle w:val="3"/>
        <w:spacing w:before="190" w:after="190"/>
      </w:pPr>
      <w:bookmarkStart w:id="47" w:name="_Toc82858617"/>
      <w:bookmarkEnd w:id="47"/>
      <w:bookmarkStart w:id="48" w:name="_Toc83309148"/>
      <w:bookmarkEnd w:id="48"/>
      <w:bookmarkStart w:id="49" w:name="_Toc83376011"/>
      <w:bookmarkEnd w:id="49"/>
      <w:bookmarkStart w:id="50" w:name="_Toc83309147"/>
      <w:bookmarkEnd w:id="50"/>
      <w:bookmarkStart w:id="51" w:name="_Toc83376013"/>
      <w:bookmarkEnd w:id="51"/>
      <w:bookmarkStart w:id="52" w:name="_Toc83309146"/>
      <w:bookmarkEnd w:id="52"/>
      <w:bookmarkStart w:id="53" w:name="_Toc83308796"/>
      <w:bookmarkEnd w:id="53"/>
      <w:bookmarkStart w:id="54" w:name="_Toc83309150"/>
      <w:bookmarkEnd w:id="54"/>
      <w:bookmarkStart w:id="55" w:name="_Toc83308794"/>
      <w:bookmarkEnd w:id="55"/>
      <w:bookmarkStart w:id="56" w:name="_Toc82858619"/>
      <w:bookmarkEnd w:id="56"/>
      <w:bookmarkStart w:id="57" w:name="_Toc83376014"/>
      <w:bookmarkEnd w:id="57"/>
      <w:bookmarkStart w:id="58" w:name="_Toc82858618"/>
      <w:bookmarkEnd w:id="58"/>
      <w:bookmarkStart w:id="59" w:name="_Toc83308795"/>
      <w:bookmarkEnd w:id="59"/>
      <w:bookmarkStart w:id="60" w:name="_Toc83376010"/>
      <w:bookmarkEnd w:id="60"/>
      <w:bookmarkStart w:id="61" w:name="_Toc83309149"/>
      <w:bookmarkEnd w:id="61"/>
      <w:bookmarkStart w:id="62" w:name="_Toc83376012"/>
      <w:bookmarkEnd w:id="62"/>
      <w:bookmarkStart w:id="63" w:name="_Toc83308798"/>
      <w:bookmarkEnd w:id="63"/>
      <w:bookmarkStart w:id="64" w:name="_Toc83308797"/>
      <w:bookmarkEnd w:id="64"/>
      <w:bookmarkStart w:id="65" w:name="_Toc82858620"/>
      <w:bookmarkEnd w:id="65"/>
      <w:bookmarkStart w:id="66" w:name="_Toc83309143"/>
      <w:bookmarkEnd w:id="66"/>
      <w:bookmarkStart w:id="67" w:name="_Toc83376004"/>
      <w:bookmarkEnd w:id="67"/>
      <w:bookmarkStart w:id="68" w:name="_Toc83308791"/>
      <w:bookmarkEnd w:id="68"/>
      <w:bookmarkStart w:id="69" w:name="_Toc83309140"/>
      <w:bookmarkEnd w:id="69"/>
      <w:bookmarkStart w:id="70" w:name="_Toc83308793"/>
      <w:bookmarkEnd w:id="70"/>
      <w:bookmarkStart w:id="71" w:name="_Toc83308790"/>
      <w:bookmarkEnd w:id="71"/>
      <w:bookmarkStart w:id="72" w:name="_Toc82858615"/>
      <w:bookmarkEnd w:id="72"/>
      <w:bookmarkStart w:id="73" w:name="_Toc82858612"/>
      <w:bookmarkEnd w:id="73"/>
      <w:bookmarkStart w:id="74" w:name="_Toc83376009"/>
      <w:bookmarkEnd w:id="74"/>
      <w:bookmarkStart w:id="75" w:name="_Toc83376006"/>
      <w:bookmarkEnd w:id="75"/>
      <w:bookmarkStart w:id="76" w:name="_Toc83309144"/>
      <w:bookmarkEnd w:id="76"/>
      <w:bookmarkStart w:id="77" w:name="_Toc83309141"/>
      <w:bookmarkEnd w:id="77"/>
      <w:bookmarkStart w:id="78" w:name="_Toc83376008"/>
      <w:bookmarkEnd w:id="78"/>
      <w:bookmarkStart w:id="79" w:name="_Toc83376005"/>
      <w:bookmarkEnd w:id="79"/>
      <w:bookmarkStart w:id="80" w:name="_Toc82858614"/>
      <w:bookmarkEnd w:id="80"/>
      <w:bookmarkStart w:id="81" w:name="_Toc83308789"/>
      <w:bookmarkEnd w:id="81"/>
      <w:bookmarkStart w:id="82" w:name="_Toc83309145"/>
      <w:bookmarkEnd w:id="82"/>
      <w:bookmarkStart w:id="83" w:name="_Toc83309142"/>
      <w:bookmarkEnd w:id="83"/>
      <w:bookmarkStart w:id="84" w:name="_Toc82858616"/>
      <w:bookmarkEnd w:id="84"/>
      <w:bookmarkStart w:id="85" w:name="_Toc82858613"/>
      <w:bookmarkEnd w:id="85"/>
      <w:bookmarkStart w:id="86" w:name="_Toc83376007"/>
      <w:bookmarkEnd w:id="86"/>
      <w:bookmarkStart w:id="87" w:name="_Toc82858611"/>
      <w:bookmarkEnd w:id="87"/>
      <w:bookmarkStart w:id="88" w:name="_Toc83308792"/>
      <w:bookmarkEnd w:id="88"/>
      <w:bookmarkStart w:id="89" w:name="_Toc83308788"/>
      <w:bookmarkEnd w:id="89"/>
      <w:bookmarkStart w:id="90" w:name="_Toc82858610"/>
      <w:bookmarkEnd w:id="90"/>
      <w:bookmarkStart w:id="91" w:name="_Toc109896201"/>
      <w:r>
        <w:t>经济技术指标</w:t>
      </w:r>
      <w:bookmarkEnd w:id="91"/>
    </w:p>
    <w:p>
      <w:pPr>
        <w:pStyle w:val="4"/>
      </w:pPr>
      <w:bookmarkStart w:id="92" w:name="_Toc109896202"/>
      <w:r>
        <w:t>项目区位</w:t>
      </w:r>
      <w:bookmarkEnd w:id="92"/>
    </w:p>
    <w:p>
      <w:pPr>
        <w:spacing w:line="360" w:lineRule="auto"/>
        <w:ind w:firstLine="560" w:firstLineChars="200"/>
      </w:pPr>
      <w:r>
        <w:rPr>
          <w:rFonts w:hint="eastAsia"/>
        </w:rPr>
        <w:t>本项目运作范围为天津市河北区全域。</w:t>
      </w:r>
    </w:p>
    <w:p>
      <w:pPr>
        <w:spacing w:line="360" w:lineRule="auto"/>
      </w:pPr>
      <w:r>
        <w:drawing>
          <wp:inline distT="0" distB="0" distL="0" distR="0">
            <wp:extent cx="5261610" cy="36436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1610" cy="3643630"/>
                    </a:xfrm>
                    <a:prstGeom prst="rect">
                      <a:avLst/>
                    </a:prstGeom>
                    <a:noFill/>
                    <a:ln>
                      <a:noFill/>
                    </a:ln>
                  </pic:spPr>
                </pic:pic>
              </a:graphicData>
            </a:graphic>
          </wp:inline>
        </w:drawing>
      </w:r>
    </w:p>
    <w:p>
      <w:pPr>
        <w:pStyle w:val="12"/>
        <w:spacing w:before="190" w:beforeLines="50" w:line="360" w:lineRule="auto"/>
        <w:jc w:val="center"/>
        <w:rPr>
          <w:rFonts w:ascii="黑体" w:hAnsi="黑体"/>
          <w:sz w:val="24"/>
          <w:szCs w:val="24"/>
        </w:rPr>
      </w:pPr>
      <w:bookmarkStart w:id="93" w:name="_Toc109896166"/>
      <w:r>
        <w:rPr>
          <w:rFonts w:hint="eastAsia" w:ascii="黑体" w:hAnsi="黑体"/>
          <w:sz w:val="24"/>
          <w:szCs w:val="24"/>
        </w:rPr>
        <w:t xml:space="preserve">图 </w:t>
      </w:r>
      <w:r>
        <w:rPr>
          <w:rFonts w:ascii="黑体" w:hAnsi="黑体"/>
          <w:sz w:val="24"/>
          <w:szCs w:val="24"/>
        </w:rPr>
        <w:fldChar w:fldCharType="begin"/>
      </w:r>
      <w:r>
        <w:rPr>
          <w:rFonts w:ascii="黑体" w:hAnsi="黑体"/>
          <w:sz w:val="24"/>
          <w:szCs w:val="24"/>
        </w:rPr>
        <w:instrText xml:space="preserve"> </w:instrText>
      </w:r>
      <w:r>
        <w:rPr>
          <w:rFonts w:hint="eastAsia" w:ascii="黑体" w:hAnsi="黑体"/>
          <w:sz w:val="24"/>
          <w:szCs w:val="24"/>
        </w:rPr>
        <w:instrText xml:space="preserve">SEQ 图 \* ARABIC</w:instrText>
      </w:r>
      <w:r>
        <w:rPr>
          <w:rFonts w:ascii="黑体" w:hAnsi="黑体"/>
          <w:sz w:val="24"/>
          <w:szCs w:val="24"/>
        </w:rPr>
        <w:instrText xml:space="preserve"> </w:instrText>
      </w:r>
      <w:r>
        <w:rPr>
          <w:rFonts w:ascii="黑体" w:hAnsi="黑体"/>
          <w:sz w:val="24"/>
          <w:szCs w:val="24"/>
        </w:rPr>
        <w:fldChar w:fldCharType="separate"/>
      </w:r>
      <w:r>
        <w:rPr>
          <w:rFonts w:ascii="黑体" w:hAnsi="黑体"/>
          <w:sz w:val="24"/>
          <w:szCs w:val="24"/>
        </w:rPr>
        <w:t>1</w:t>
      </w:r>
      <w:r>
        <w:rPr>
          <w:rFonts w:ascii="黑体" w:hAnsi="黑体"/>
          <w:sz w:val="24"/>
          <w:szCs w:val="24"/>
        </w:rPr>
        <w:fldChar w:fldCharType="end"/>
      </w:r>
      <w:r>
        <w:rPr>
          <w:rFonts w:hint="eastAsia" w:ascii="黑体" w:hAnsi="黑体"/>
          <w:sz w:val="24"/>
          <w:szCs w:val="24"/>
        </w:rPr>
        <w:t xml:space="preserve"> 项目区位示意图</w:t>
      </w:r>
      <w:bookmarkEnd w:id="93"/>
    </w:p>
    <w:p>
      <w:pPr>
        <w:pStyle w:val="4"/>
      </w:pPr>
      <w:bookmarkStart w:id="94" w:name="_Toc109896203"/>
      <w:r>
        <w:rPr>
          <w:rFonts w:hint="eastAsia"/>
        </w:rPr>
        <w:t>项目内容及规模</w:t>
      </w:r>
      <w:bookmarkEnd w:id="94"/>
    </w:p>
    <w:p>
      <w:pPr>
        <w:spacing w:line="360" w:lineRule="auto"/>
        <w:ind w:firstLine="560" w:firstLineChars="200"/>
        <w:rPr>
          <w:rFonts w:ascii="Times" w:hAnsi="Times" w:cstheme="minorHAnsi"/>
        </w:rPr>
      </w:pPr>
      <w:r>
        <w:rPr>
          <w:rFonts w:hint="eastAsia" w:ascii="Times" w:hAnsi="Times" w:cstheme="minorHAnsi"/>
        </w:rPr>
        <w:t>本项目内容为向河北区全域提供道路综合清扫保洁、渣土及生活垃圾清运服务，厨余垃圾转运服务，垃圾转运站运维服务（含车辆），公厕运维及粪便吸污清运服务的环卫一体化作业，每天同时负责环卫车辆设备采购更新和相关设施维护，转让存量资产的社会化运营。项目规模：道路约</w:t>
      </w:r>
      <w:r>
        <w:rPr>
          <w:rFonts w:ascii="Times" w:hAnsi="Times" w:cstheme="minorHAnsi"/>
        </w:rPr>
        <w:t>680</w:t>
      </w:r>
      <w:r>
        <w:rPr>
          <w:rFonts w:hint="eastAsia" w:ascii="Times" w:hAnsi="Times" w:cstheme="minorHAnsi"/>
        </w:rPr>
        <w:t>万平米、渣土垃圾每年约5万吨、生活垃圾每年约</w:t>
      </w:r>
      <w:r>
        <w:rPr>
          <w:rFonts w:ascii="Times" w:hAnsi="Times" w:cstheme="minorHAnsi"/>
        </w:rPr>
        <w:t>9.3</w:t>
      </w:r>
      <w:r>
        <w:rPr>
          <w:rFonts w:hint="eastAsia" w:ascii="Times" w:hAnsi="Times" w:cstheme="minorHAnsi"/>
        </w:rPr>
        <w:t>万吨、餐厨垃圾每年约</w:t>
      </w:r>
      <w:r>
        <w:rPr>
          <w:rFonts w:ascii="Times" w:hAnsi="Times" w:cstheme="minorHAnsi"/>
        </w:rPr>
        <w:t>6.2</w:t>
      </w:r>
      <w:r>
        <w:rPr>
          <w:rFonts w:hint="eastAsia" w:ascii="Times" w:hAnsi="Times" w:cstheme="minorHAnsi"/>
        </w:rPr>
        <w:t>万吨、垃圾转运站2</w:t>
      </w:r>
      <w:r>
        <w:rPr>
          <w:rFonts w:ascii="Times" w:hAnsi="Times" w:cstheme="minorHAnsi"/>
        </w:rPr>
        <w:t>0</w:t>
      </w:r>
      <w:r>
        <w:rPr>
          <w:rFonts w:hint="eastAsia" w:ascii="Times" w:hAnsi="Times" w:cstheme="minorHAnsi"/>
        </w:rPr>
        <w:t>座、公厕1</w:t>
      </w:r>
      <w:r>
        <w:rPr>
          <w:rFonts w:ascii="Times" w:hAnsi="Times" w:cstheme="minorHAnsi"/>
        </w:rPr>
        <w:t>22</w:t>
      </w:r>
      <w:r>
        <w:rPr>
          <w:rFonts w:hint="eastAsia" w:ascii="Times" w:hAnsi="Times" w:cstheme="minorHAnsi"/>
        </w:rPr>
        <w:t>座、存量资产经营权。</w:t>
      </w:r>
    </w:p>
    <w:p>
      <w:pPr>
        <w:pStyle w:val="40"/>
        <w:spacing w:line="360" w:lineRule="auto"/>
        <w:ind w:firstLine="560"/>
      </w:pPr>
      <w:r>
        <w:rPr>
          <w:rFonts w:hint="eastAsia"/>
        </w:rPr>
        <w:t>（1）道路综合清扫保洁、渣土及生活垃圾清运服务</w:t>
      </w:r>
    </w:p>
    <w:p>
      <w:pPr>
        <w:pStyle w:val="40"/>
        <w:spacing w:line="360" w:lineRule="auto"/>
        <w:ind w:firstLine="560"/>
      </w:pPr>
      <w:r>
        <w:rPr>
          <w:rFonts w:hint="eastAsia"/>
        </w:rPr>
        <w:t>道路综合清扫保洁服务包括：一、二、三、四级道路及背街里巷清扫保洁、清除小广告、融雪盐储备及融盐、冬季清融雪、果皮箱垃圾桶清洁、重大公共活动、迎检及政府安排的其他临时性工作等服务。</w:t>
      </w:r>
    </w:p>
    <w:p>
      <w:pPr>
        <w:pStyle w:val="40"/>
        <w:spacing w:line="360" w:lineRule="auto"/>
        <w:ind w:firstLine="560"/>
      </w:pPr>
      <w:r>
        <w:rPr>
          <w:rFonts w:hint="eastAsia"/>
        </w:rPr>
        <w:t>渣土清运服务包括：全区道路上的无主垃圾杂土、建筑垃圾、施工废料的清运服务。</w:t>
      </w:r>
    </w:p>
    <w:p>
      <w:pPr>
        <w:pStyle w:val="40"/>
        <w:spacing w:line="360" w:lineRule="auto"/>
        <w:ind w:firstLine="560"/>
      </w:pPr>
      <w:r>
        <w:rPr>
          <w:rFonts w:hint="eastAsia"/>
        </w:rPr>
        <w:t>生活垃圾清运服务包括：企事业单位垃圾直运及沿街商户垃圾清运服务。</w:t>
      </w:r>
    </w:p>
    <w:p>
      <w:pPr>
        <w:pStyle w:val="40"/>
        <w:spacing w:line="360" w:lineRule="auto"/>
        <w:ind w:firstLine="560"/>
      </w:pPr>
      <w:r>
        <w:rPr>
          <w:rFonts w:hint="eastAsia"/>
        </w:rPr>
        <w:t>（2）厨余垃圾转运服务，包括街道厨余垃圾转运服务，企事业单位、商户厨余垃圾转运服务，垃圾分类智能系统。</w:t>
      </w:r>
    </w:p>
    <w:p>
      <w:pPr>
        <w:pStyle w:val="40"/>
        <w:spacing w:line="360" w:lineRule="auto"/>
        <w:ind w:firstLine="560"/>
      </w:pPr>
      <w:r>
        <w:rPr>
          <w:rFonts w:hint="eastAsia"/>
        </w:rPr>
        <w:t>（3）垃圾转运站运维服务（含车辆）</w:t>
      </w:r>
    </w:p>
    <w:p>
      <w:pPr>
        <w:pStyle w:val="40"/>
        <w:spacing w:line="360" w:lineRule="auto"/>
        <w:ind w:firstLine="560"/>
      </w:pPr>
      <w:r>
        <w:rPr>
          <w:rFonts w:hint="eastAsia"/>
        </w:rPr>
        <w:t>（4）公厕运维及粪便吸污清运服务</w:t>
      </w:r>
    </w:p>
    <w:p>
      <w:pPr>
        <w:pStyle w:val="40"/>
        <w:spacing w:line="360" w:lineRule="auto"/>
        <w:ind w:firstLine="560"/>
      </w:pPr>
      <w:r>
        <w:rPr>
          <w:rFonts w:hint="eastAsia"/>
        </w:rPr>
        <w:t>主要作业量见下表。</w:t>
      </w:r>
    </w:p>
    <w:p>
      <w:pPr>
        <w:pStyle w:val="59"/>
        <w:spacing w:before="190" w:after="190"/>
        <w:rPr>
          <w:b/>
        </w:rPr>
      </w:pPr>
      <w:bookmarkStart w:id="95" w:name="_Toc109896170"/>
      <w:bookmarkStart w:id="96" w:name="_Hlk39817259"/>
      <w:r>
        <w:rPr>
          <w:rFonts w:hint="eastAsia"/>
        </w:rPr>
        <w:t xml:space="preserve">表 </w:t>
      </w:r>
      <w:r>
        <w:rPr>
          <w:b/>
        </w:rPr>
        <w:fldChar w:fldCharType="begin"/>
      </w:r>
      <w:r>
        <w:instrText xml:space="preserve"> </w:instrText>
      </w:r>
      <w:r>
        <w:rPr>
          <w:rFonts w:hint="eastAsia"/>
        </w:rPr>
        <w:instrText xml:space="preserve">SEQ 表 \* ARABIC</w:instrText>
      </w:r>
      <w:r>
        <w:instrText xml:space="preserve"> </w:instrText>
      </w:r>
      <w:r>
        <w:rPr>
          <w:b/>
        </w:rPr>
        <w:fldChar w:fldCharType="separate"/>
      </w:r>
      <w:r>
        <w:t>1</w:t>
      </w:r>
      <w:r>
        <w:rPr>
          <w:b/>
        </w:rPr>
        <w:fldChar w:fldCharType="end"/>
      </w:r>
      <w:r>
        <w:t xml:space="preserve"> </w:t>
      </w:r>
      <w:r>
        <w:rPr>
          <w:rFonts w:hint="eastAsia"/>
        </w:rPr>
        <w:t>项目主要作业量汇总表</w:t>
      </w:r>
      <w:bookmarkEnd w:id="95"/>
    </w:p>
    <w:bookmarkEnd w:id="96"/>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57"/>
        <w:gridCol w:w="3203"/>
        <w:gridCol w:w="1602"/>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24" w:type="pct"/>
            <w:shd w:val="clear" w:color="auto" w:fill="E7E6E6" w:themeFill="background2"/>
            <w:noWrap/>
            <w:vAlign w:val="center"/>
          </w:tcPr>
          <w:p>
            <w:pPr>
              <w:jc w:val="center"/>
              <w:rPr>
                <w:rFonts w:ascii="仿宋" w:hAnsi="仿宋"/>
                <w:sz w:val="20"/>
                <w:szCs w:val="20"/>
              </w:rPr>
            </w:pPr>
            <w:bookmarkStart w:id="97" w:name="_Hlk39829085"/>
            <w:r>
              <w:rPr>
                <w:rFonts w:hint="eastAsia" w:ascii="仿宋" w:hAnsi="仿宋"/>
                <w:sz w:val="20"/>
                <w:szCs w:val="20"/>
              </w:rPr>
              <w:t>序号</w:t>
            </w:r>
          </w:p>
        </w:tc>
        <w:tc>
          <w:tcPr>
            <w:tcW w:w="2733" w:type="pct"/>
            <w:gridSpan w:val="2"/>
            <w:shd w:val="clear" w:color="auto" w:fill="E7E6E6" w:themeFill="background2"/>
            <w:noWrap/>
            <w:vAlign w:val="center"/>
          </w:tcPr>
          <w:p>
            <w:pPr>
              <w:jc w:val="center"/>
              <w:rPr>
                <w:rFonts w:ascii="仿宋" w:hAnsi="仿宋"/>
                <w:sz w:val="20"/>
                <w:szCs w:val="20"/>
              </w:rPr>
            </w:pPr>
            <w:r>
              <w:rPr>
                <w:rFonts w:hint="eastAsia" w:ascii="仿宋" w:hAnsi="仿宋"/>
                <w:sz w:val="20"/>
                <w:szCs w:val="20"/>
              </w:rPr>
              <w:t>作业项目</w:t>
            </w:r>
          </w:p>
        </w:tc>
        <w:tc>
          <w:tcPr>
            <w:tcW w:w="940" w:type="pct"/>
            <w:shd w:val="clear" w:color="auto" w:fill="E7E6E6" w:themeFill="background2"/>
            <w:noWrap/>
            <w:vAlign w:val="center"/>
          </w:tcPr>
          <w:p>
            <w:pPr>
              <w:jc w:val="center"/>
              <w:rPr>
                <w:rFonts w:ascii="仿宋" w:hAnsi="仿宋"/>
                <w:sz w:val="20"/>
                <w:szCs w:val="20"/>
              </w:rPr>
            </w:pPr>
            <w:r>
              <w:rPr>
                <w:rFonts w:hint="eastAsia" w:ascii="仿宋" w:hAnsi="仿宋"/>
                <w:sz w:val="20"/>
                <w:szCs w:val="20"/>
              </w:rPr>
              <w:t>作业量</w:t>
            </w:r>
          </w:p>
        </w:tc>
        <w:tc>
          <w:tcPr>
            <w:tcW w:w="902" w:type="pct"/>
            <w:shd w:val="clear" w:color="auto" w:fill="E7E6E6" w:themeFill="background2"/>
            <w:noWrap/>
            <w:vAlign w:val="center"/>
          </w:tcPr>
          <w:p>
            <w:pPr>
              <w:jc w:val="center"/>
              <w:rPr>
                <w:rFonts w:ascii="仿宋" w:hAnsi="仿宋"/>
                <w:sz w:val="20"/>
                <w:szCs w:val="20"/>
              </w:rPr>
            </w:pPr>
            <w:r>
              <w:rPr>
                <w:rFonts w:hint="eastAsia" w:ascii="仿宋" w:hAnsi="仿宋"/>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vMerge w:val="restart"/>
            <w:noWrap/>
            <w:vAlign w:val="center"/>
          </w:tcPr>
          <w:p>
            <w:pPr>
              <w:jc w:val="center"/>
              <w:rPr>
                <w:rFonts w:ascii="仿宋" w:hAnsi="仿宋"/>
                <w:sz w:val="20"/>
                <w:szCs w:val="20"/>
              </w:rPr>
            </w:pPr>
            <w:r>
              <w:rPr>
                <w:rFonts w:ascii="仿宋" w:hAnsi="仿宋"/>
                <w:sz w:val="20"/>
                <w:szCs w:val="20"/>
              </w:rPr>
              <w:t>1</w:t>
            </w:r>
          </w:p>
        </w:tc>
        <w:tc>
          <w:tcPr>
            <w:tcW w:w="855" w:type="pct"/>
            <w:vMerge w:val="restart"/>
            <w:vAlign w:val="center"/>
          </w:tcPr>
          <w:p>
            <w:pPr>
              <w:jc w:val="center"/>
              <w:rPr>
                <w:rFonts w:ascii="仿宋" w:hAnsi="仿宋"/>
                <w:sz w:val="20"/>
                <w:szCs w:val="20"/>
              </w:rPr>
            </w:pPr>
            <w:r>
              <w:rPr>
                <w:rFonts w:hint="eastAsia" w:ascii="仿宋" w:hAnsi="仿宋"/>
                <w:sz w:val="20"/>
                <w:szCs w:val="20"/>
              </w:rPr>
              <w:t>道路综合清扫保洁、渣土及生活垃圾清运服务</w:t>
            </w:r>
          </w:p>
        </w:tc>
        <w:tc>
          <w:tcPr>
            <w:tcW w:w="1879" w:type="pct"/>
            <w:noWrap/>
            <w:vAlign w:val="center"/>
          </w:tcPr>
          <w:p>
            <w:pPr>
              <w:jc w:val="center"/>
              <w:rPr>
                <w:rFonts w:ascii="仿宋" w:hAnsi="仿宋"/>
                <w:sz w:val="20"/>
                <w:szCs w:val="20"/>
              </w:rPr>
            </w:pPr>
            <w:r>
              <w:rPr>
                <w:rFonts w:hint="eastAsia" w:ascii="仿宋" w:hAnsi="仿宋"/>
                <w:sz w:val="20"/>
                <w:szCs w:val="20"/>
              </w:rPr>
              <w:t>一级道路</w:t>
            </w:r>
          </w:p>
        </w:tc>
        <w:tc>
          <w:tcPr>
            <w:tcW w:w="940" w:type="pct"/>
            <w:noWrap/>
            <w:vAlign w:val="center"/>
          </w:tcPr>
          <w:p>
            <w:pPr>
              <w:ind w:right="294" w:rightChars="105"/>
              <w:jc w:val="right"/>
              <w:rPr>
                <w:rFonts w:ascii="仿宋" w:hAnsi="仿宋"/>
                <w:sz w:val="20"/>
                <w:szCs w:val="20"/>
              </w:rPr>
            </w:pPr>
            <w:r>
              <w:rPr>
                <w:rFonts w:ascii="仿宋" w:hAnsi="仿宋"/>
                <w:sz w:val="20"/>
                <w:szCs w:val="20"/>
              </w:rPr>
              <w:t>3265502.23</w:t>
            </w:r>
          </w:p>
        </w:tc>
        <w:tc>
          <w:tcPr>
            <w:tcW w:w="902" w:type="pct"/>
            <w:noWrap/>
          </w:tcPr>
          <w:p>
            <w:pPr>
              <w:jc w:val="center"/>
              <w:rPr>
                <w:rFonts w:ascii="仿宋" w:hAnsi="仿宋"/>
                <w:sz w:val="20"/>
                <w:szCs w:val="20"/>
              </w:rPr>
            </w:pPr>
            <w:r>
              <w:rPr>
                <w:rFonts w:hint="eastAsia" w:ascii="仿宋" w:hAnsi="仿宋"/>
                <w:sz w:val="20"/>
                <w:szCs w:val="2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vMerge w:val="continue"/>
            <w:noWrap/>
            <w:vAlign w:val="center"/>
          </w:tcPr>
          <w:p>
            <w:pPr>
              <w:jc w:val="center"/>
              <w:rPr>
                <w:rFonts w:ascii="仿宋" w:hAnsi="仿宋"/>
                <w:sz w:val="20"/>
                <w:szCs w:val="20"/>
              </w:rPr>
            </w:pPr>
          </w:p>
        </w:tc>
        <w:tc>
          <w:tcPr>
            <w:tcW w:w="855" w:type="pct"/>
            <w:vMerge w:val="continue"/>
            <w:vAlign w:val="center"/>
          </w:tcPr>
          <w:p>
            <w:pPr>
              <w:jc w:val="center"/>
              <w:rPr>
                <w:rFonts w:ascii="仿宋" w:hAnsi="仿宋"/>
                <w:sz w:val="20"/>
                <w:szCs w:val="20"/>
              </w:rPr>
            </w:pPr>
          </w:p>
        </w:tc>
        <w:tc>
          <w:tcPr>
            <w:tcW w:w="1879" w:type="pct"/>
            <w:noWrap/>
            <w:vAlign w:val="center"/>
          </w:tcPr>
          <w:p>
            <w:pPr>
              <w:jc w:val="center"/>
              <w:rPr>
                <w:rFonts w:ascii="仿宋" w:hAnsi="仿宋"/>
                <w:sz w:val="20"/>
                <w:szCs w:val="20"/>
              </w:rPr>
            </w:pPr>
            <w:r>
              <w:rPr>
                <w:rFonts w:hint="eastAsia" w:ascii="仿宋" w:hAnsi="仿宋"/>
                <w:sz w:val="20"/>
                <w:szCs w:val="20"/>
              </w:rPr>
              <w:t>二级道路</w:t>
            </w:r>
          </w:p>
        </w:tc>
        <w:tc>
          <w:tcPr>
            <w:tcW w:w="940" w:type="pct"/>
            <w:noWrap/>
            <w:vAlign w:val="center"/>
          </w:tcPr>
          <w:p>
            <w:pPr>
              <w:ind w:right="294" w:rightChars="105"/>
              <w:jc w:val="right"/>
              <w:rPr>
                <w:rFonts w:ascii="仿宋" w:hAnsi="仿宋"/>
                <w:sz w:val="20"/>
                <w:szCs w:val="20"/>
              </w:rPr>
            </w:pPr>
            <w:r>
              <w:rPr>
                <w:rFonts w:ascii="仿宋" w:hAnsi="仿宋"/>
                <w:sz w:val="20"/>
                <w:szCs w:val="20"/>
              </w:rPr>
              <w:t>705552.98</w:t>
            </w:r>
          </w:p>
        </w:tc>
        <w:tc>
          <w:tcPr>
            <w:tcW w:w="902" w:type="pct"/>
            <w:noWrap/>
          </w:tcPr>
          <w:p>
            <w:pPr>
              <w:jc w:val="center"/>
              <w:rPr>
                <w:rFonts w:ascii="仿宋" w:hAnsi="仿宋"/>
                <w:sz w:val="20"/>
                <w:szCs w:val="20"/>
              </w:rPr>
            </w:pPr>
            <w:r>
              <w:rPr>
                <w:rFonts w:hint="eastAsia" w:ascii="仿宋" w:hAnsi="仿宋"/>
                <w:sz w:val="20"/>
                <w:szCs w:val="2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vMerge w:val="continue"/>
            <w:noWrap/>
            <w:vAlign w:val="center"/>
          </w:tcPr>
          <w:p>
            <w:pPr>
              <w:jc w:val="center"/>
              <w:rPr>
                <w:rFonts w:ascii="仿宋" w:hAnsi="仿宋"/>
                <w:sz w:val="20"/>
                <w:szCs w:val="20"/>
              </w:rPr>
            </w:pPr>
          </w:p>
        </w:tc>
        <w:tc>
          <w:tcPr>
            <w:tcW w:w="855" w:type="pct"/>
            <w:vMerge w:val="continue"/>
            <w:vAlign w:val="center"/>
          </w:tcPr>
          <w:p>
            <w:pPr>
              <w:jc w:val="center"/>
              <w:rPr>
                <w:rFonts w:ascii="仿宋" w:hAnsi="仿宋"/>
                <w:sz w:val="20"/>
                <w:szCs w:val="20"/>
              </w:rPr>
            </w:pPr>
          </w:p>
        </w:tc>
        <w:tc>
          <w:tcPr>
            <w:tcW w:w="1879" w:type="pct"/>
            <w:noWrap/>
            <w:vAlign w:val="center"/>
          </w:tcPr>
          <w:p>
            <w:pPr>
              <w:jc w:val="center"/>
              <w:rPr>
                <w:rFonts w:ascii="仿宋" w:hAnsi="仿宋"/>
                <w:sz w:val="20"/>
                <w:szCs w:val="20"/>
              </w:rPr>
            </w:pPr>
            <w:r>
              <w:rPr>
                <w:rFonts w:hint="eastAsia" w:ascii="仿宋" w:hAnsi="仿宋"/>
                <w:sz w:val="20"/>
                <w:szCs w:val="20"/>
              </w:rPr>
              <w:t>三级道路</w:t>
            </w:r>
          </w:p>
        </w:tc>
        <w:tc>
          <w:tcPr>
            <w:tcW w:w="940" w:type="pct"/>
            <w:noWrap/>
            <w:vAlign w:val="center"/>
          </w:tcPr>
          <w:p>
            <w:pPr>
              <w:ind w:right="294" w:rightChars="105"/>
              <w:jc w:val="right"/>
              <w:rPr>
                <w:rFonts w:ascii="仿宋" w:hAnsi="仿宋"/>
                <w:sz w:val="20"/>
                <w:szCs w:val="20"/>
              </w:rPr>
            </w:pPr>
            <w:r>
              <w:rPr>
                <w:rFonts w:ascii="仿宋" w:hAnsi="仿宋"/>
                <w:sz w:val="20"/>
                <w:szCs w:val="20"/>
              </w:rPr>
              <w:t>1322432.07</w:t>
            </w:r>
          </w:p>
        </w:tc>
        <w:tc>
          <w:tcPr>
            <w:tcW w:w="902" w:type="pct"/>
            <w:noWrap/>
          </w:tcPr>
          <w:p>
            <w:pPr>
              <w:jc w:val="center"/>
              <w:rPr>
                <w:rFonts w:ascii="仿宋" w:hAnsi="仿宋"/>
                <w:sz w:val="20"/>
                <w:szCs w:val="20"/>
              </w:rPr>
            </w:pPr>
            <w:r>
              <w:rPr>
                <w:rFonts w:hint="eastAsia" w:ascii="仿宋" w:hAnsi="仿宋"/>
                <w:sz w:val="20"/>
                <w:szCs w:val="2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vMerge w:val="continue"/>
            <w:noWrap/>
            <w:vAlign w:val="center"/>
          </w:tcPr>
          <w:p>
            <w:pPr>
              <w:jc w:val="center"/>
              <w:rPr>
                <w:rFonts w:ascii="仿宋" w:hAnsi="仿宋"/>
                <w:sz w:val="20"/>
                <w:szCs w:val="20"/>
              </w:rPr>
            </w:pPr>
          </w:p>
        </w:tc>
        <w:tc>
          <w:tcPr>
            <w:tcW w:w="855" w:type="pct"/>
            <w:vMerge w:val="continue"/>
            <w:vAlign w:val="center"/>
          </w:tcPr>
          <w:p>
            <w:pPr>
              <w:jc w:val="center"/>
              <w:rPr>
                <w:rFonts w:ascii="仿宋" w:hAnsi="仿宋"/>
                <w:sz w:val="20"/>
                <w:szCs w:val="20"/>
              </w:rPr>
            </w:pPr>
          </w:p>
        </w:tc>
        <w:tc>
          <w:tcPr>
            <w:tcW w:w="1879" w:type="pct"/>
            <w:noWrap/>
            <w:vAlign w:val="center"/>
          </w:tcPr>
          <w:p>
            <w:pPr>
              <w:jc w:val="center"/>
              <w:rPr>
                <w:rFonts w:ascii="仿宋" w:hAnsi="仿宋"/>
                <w:sz w:val="20"/>
                <w:szCs w:val="20"/>
              </w:rPr>
            </w:pPr>
            <w:r>
              <w:rPr>
                <w:rFonts w:hint="eastAsia" w:ascii="仿宋" w:hAnsi="仿宋"/>
                <w:sz w:val="20"/>
                <w:szCs w:val="20"/>
              </w:rPr>
              <w:t>四级道路</w:t>
            </w:r>
          </w:p>
        </w:tc>
        <w:tc>
          <w:tcPr>
            <w:tcW w:w="940" w:type="pct"/>
            <w:noWrap/>
            <w:vAlign w:val="center"/>
          </w:tcPr>
          <w:p>
            <w:pPr>
              <w:ind w:right="294" w:rightChars="105"/>
              <w:jc w:val="right"/>
              <w:rPr>
                <w:rFonts w:ascii="仿宋" w:hAnsi="仿宋"/>
                <w:sz w:val="20"/>
                <w:szCs w:val="20"/>
              </w:rPr>
            </w:pPr>
            <w:r>
              <w:rPr>
                <w:rFonts w:ascii="仿宋" w:hAnsi="仿宋"/>
                <w:sz w:val="20"/>
                <w:szCs w:val="20"/>
              </w:rPr>
              <w:t>1062954.86</w:t>
            </w:r>
          </w:p>
        </w:tc>
        <w:tc>
          <w:tcPr>
            <w:tcW w:w="902" w:type="pct"/>
            <w:noWrap/>
          </w:tcPr>
          <w:p>
            <w:pPr>
              <w:jc w:val="center"/>
              <w:rPr>
                <w:rFonts w:ascii="仿宋" w:hAnsi="仿宋"/>
                <w:sz w:val="20"/>
                <w:szCs w:val="20"/>
              </w:rPr>
            </w:pPr>
            <w:r>
              <w:rPr>
                <w:rFonts w:hint="eastAsia" w:ascii="仿宋" w:hAnsi="仿宋"/>
                <w:sz w:val="20"/>
                <w:szCs w:val="2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vMerge w:val="continue"/>
            <w:noWrap/>
            <w:vAlign w:val="center"/>
          </w:tcPr>
          <w:p>
            <w:pPr>
              <w:jc w:val="center"/>
              <w:rPr>
                <w:rFonts w:ascii="仿宋" w:hAnsi="仿宋"/>
                <w:sz w:val="20"/>
                <w:szCs w:val="20"/>
              </w:rPr>
            </w:pPr>
          </w:p>
        </w:tc>
        <w:tc>
          <w:tcPr>
            <w:tcW w:w="855" w:type="pct"/>
            <w:vMerge w:val="continue"/>
            <w:vAlign w:val="center"/>
          </w:tcPr>
          <w:p>
            <w:pPr>
              <w:jc w:val="center"/>
              <w:rPr>
                <w:rFonts w:ascii="仿宋" w:hAnsi="仿宋"/>
                <w:sz w:val="20"/>
                <w:szCs w:val="20"/>
              </w:rPr>
            </w:pPr>
          </w:p>
        </w:tc>
        <w:tc>
          <w:tcPr>
            <w:tcW w:w="1879" w:type="pct"/>
            <w:noWrap/>
            <w:vAlign w:val="center"/>
          </w:tcPr>
          <w:p>
            <w:pPr>
              <w:jc w:val="center"/>
              <w:rPr>
                <w:rFonts w:ascii="仿宋" w:hAnsi="仿宋"/>
                <w:sz w:val="20"/>
                <w:szCs w:val="20"/>
              </w:rPr>
            </w:pPr>
            <w:r>
              <w:rPr>
                <w:rFonts w:hint="eastAsia" w:ascii="仿宋" w:hAnsi="仿宋"/>
                <w:sz w:val="20"/>
                <w:szCs w:val="20"/>
              </w:rPr>
              <w:t>背街里巷</w:t>
            </w:r>
          </w:p>
        </w:tc>
        <w:tc>
          <w:tcPr>
            <w:tcW w:w="940" w:type="pct"/>
            <w:noWrap/>
            <w:vAlign w:val="center"/>
          </w:tcPr>
          <w:p>
            <w:pPr>
              <w:ind w:right="294" w:rightChars="105"/>
              <w:jc w:val="right"/>
              <w:rPr>
                <w:rFonts w:ascii="仿宋" w:hAnsi="仿宋"/>
                <w:sz w:val="20"/>
                <w:szCs w:val="20"/>
              </w:rPr>
            </w:pPr>
            <w:r>
              <w:rPr>
                <w:rFonts w:ascii="仿宋" w:hAnsi="仿宋"/>
                <w:sz w:val="20"/>
                <w:szCs w:val="20"/>
              </w:rPr>
              <w:t>443996.00</w:t>
            </w:r>
          </w:p>
        </w:tc>
        <w:tc>
          <w:tcPr>
            <w:tcW w:w="902" w:type="pct"/>
            <w:noWrap/>
          </w:tcPr>
          <w:p>
            <w:pPr>
              <w:jc w:val="center"/>
              <w:rPr>
                <w:rFonts w:ascii="仿宋" w:hAnsi="仿宋"/>
                <w:sz w:val="20"/>
                <w:szCs w:val="20"/>
              </w:rPr>
            </w:pPr>
            <w:r>
              <w:rPr>
                <w:rFonts w:hint="eastAsia" w:ascii="仿宋" w:hAnsi="仿宋"/>
                <w:sz w:val="20"/>
                <w:szCs w:val="2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vMerge w:val="continue"/>
            <w:noWrap/>
            <w:vAlign w:val="center"/>
          </w:tcPr>
          <w:p>
            <w:pPr>
              <w:jc w:val="center"/>
              <w:rPr>
                <w:rFonts w:ascii="仿宋" w:hAnsi="仿宋"/>
                <w:sz w:val="20"/>
                <w:szCs w:val="20"/>
              </w:rPr>
            </w:pPr>
          </w:p>
        </w:tc>
        <w:tc>
          <w:tcPr>
            <w:tcW w:w="855" w:type="pct"/>
            <w:vMerge w:val="continue"/>
            <w:vAlign w:val="bottom"/>
          </w:tcPr>
          <w:p>
            <w:pPr>
              <w:jc w:val="center"/>
              <w:rPr>
                <w:rFonts w:ascii="仿宋" w:hAnsi="仿宋"/>
                <w:sz w:val="20"/>
                <w:szCs w:val="20"/>
              </w:rPr>
            </w:pPr>
          </w:p>
        </w:tc>
        <w:tc>
          <w:tcPr>
            <w:tcW w:w="1879" w:type="pct"/>
            <w:vAlign w:val="bottom"/>
          </w:tcPr>
          <w:p>
            <w:pPr>
              <w:jc w:val="center"/>
              <w:rPr>
                <w:rFonts w:ascii="仿宋" w:hAnsi="仿宋"/>
                <w:sz w:val="20"/>
                <w:szCs w:val="20"/>
              </w:rPr>
            </w:pPr>
            <w:r>
              <w:rPr>
                <w:rFonts w:hint="eastAsia" w:ascii="仿宋" w:hAnsi="仿宋"/>
                <w:sz w:val="20"/>
                <w:szCs w:val="20"/>
              </w:rPr>
              <w:t>渣土清运</w:t>
            </w:r>
          </w:p>
        </w:tc>
        <w:tc>
          <w:tcPr>
            <w:tcW w:w="940" w:type="pct"/>
            <w:noWrap/>
            <w:vAlign w:val="center"/>
          </w:tcPr>
          <w:p>
            <w:pPr>
              <w:ind w:right="294" w:rightChars="105"/>
              <w:jc w:val="right"/>
              <w:rPr>
                <w:rFonts w:ascii="仿宋" w:hAnsi="仿宋"/>
                <w:sz w:val="20"/>
                <w:szCs w:val="20"/>
              </w:rPr>
            </w:pPr>
            <w:r>
              <w:rPr>
                <w:rFonts w:hint="eastAsia" w:ascii="仿宋" w:hAnsi="仿宋"/>
                <w:sz w:val="20"/>
                <w:szCs w:val="20"/>
              </w:rPr>
              <w:t>约5</w:t>
            </w:r>
            <w:r>
              <w:rPr>
                <w:rFonts w:ascii="仿宋" w:hAnsi="仿宋"/>
                <w:sz w:val="20"/>
                <w:szCs w:val="20"/>
              </w:rPr>
              <w:t>0000</w:t>
            </w:r>
          </w:p>
        </w:tc>
        <w:tc>
          <w:tcPr>
            <w:tcW w:w="902" w:type="pct"/>
            <w:noWrap/>
            <w:vAlign w:val="center"/>
          </w:tcPr>
          <w:p>
            <w:pPr>
              <w:jc w:val="center"/>
              <w:rPr>
                <w:rFonts w:ascii="仿宋" w:hAnsi="仿宋"/>
                <w:sz w:val="20"/>
                <w:szCs w:val="20"/>
              </w:rPr>
            </w:pPr>
            <w:r>
              <w:rPr>
                <w:rFonts w:hint="eastAsia" w:ascii="仿宋" w:hAnsi="仿宋"/>
                <w:sz w:val="20"/>
                <w:szCs w:val="20"/>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vMerge w:val="continue"/>
            <w:noWrap/>
            <w:vAlign w:val="center"/>
          </w:tcPr>
          <w:p>
            <w:pPr>
              <w:jc w:val="center"/>
              <w:rPr>
                <w:rFonts w:ascii="仿宋" w:hAnsi="仿宋"/>
                <w:sz w:val="20"/>
                <w:szCs w:val="20"/>
              </w:rPr>
            </w:pPr>
          </w:p>
        </w:tc>
        <w:tc>
          <w:tcPr>
            <w:tcW w:w="855" w:type="pct"/>
            <w:vMerge w:val="continue"/>
            <w:vAlign w:val="bottom"/>
          </w:tcPr>
          <w:p>
            <w:pPr>
              <w:jc w:val="center"/>
              <w:rPr>
                <w:color w:val="000000"/>
                <w:sz w:val="20"/>
                <w:szCs w:val="20"/>
              </w:rPr>
            </w:pPr>
          </w:p>
        </w:tc>
        <w:tc>
          <w:tcPr>
            <w:tcW w:w="1879" w:type="pct"/>
            <w:vAlign w:val="bottom"/>
          </w:tcPr>
          <w:p>
            <w:pPr>
              <w:jc w:val="center"/>
              <w:rPr>
                <w:color w:val="000000"/>
                <w:sz w:val="20"/>
                <w:szCs w:val="20"/>
              </w:rPr>
            </w:pPr>
            <w:r>
              <w:rPr>
                <w:rFonts w:hint="eastAsia"/>
                <w:color w:val="000000"/>
                <w:sz w:val="20"/>
                <w:szCs w:val="20"/>
              </w:rPr>
              <w:t>生活垃圾清运</w:t>
            </w:r>
          </w:p>
        </w:tc>
        <w:tc>
          <w:tcPr>
            <w:tcW w:w="940" w:type="pct"/>
            <w:noWrap/>
            <w:vAlign w:val="center"/>
          </w:tcPr>
          <w:p>
            <w:pPr>
              <w:ind w:right="294" w:rightChars="105"/>
              <w:jc w:val="right"/>
              <w:rPr>
                <w:rFonts w:ascii="仿宋" w:hAnsi="仿宋"/>
                <w:sz w:val="20"/>
                <w:szCs w:val="20"/>
              </w:rPr>
            </w:pPr>
            <w:r>
              <w:rPr>
                <w:rFonts w:hint="eastAsia" w:ascii="仿宋" w:hAnsi="仿宋"/>
                <w:sz w:val="20"/>
                <w:szCs w:val="20"/>
              </w:rPr>
              <w:t>约</w:t>
            </w:r>
            <w:r>
              <w:rPr>
                <w:rFonts w:ascii="仿宋" w:hAnsi="仿宋"/>
                <w:sz w:val="20"/>
                <w:szCs w:val="20"/>
              </w:rPr>
              <w:t>93440</w:t>
            </w:r>
          </w:p>
        </w:tc>
        <w:tc>
          <w:tcPr>
            <w:tcW w:w="902" w:type="pct"/>
            <w:noWrap/>
            <w:vAlign w:val="bottom"/>
          </w:tcPr>
          <w:p>
            <w:pPr>
              <w:jc w:val="center"/>
              <w:rPr>
                <w:rFonts w:ascii="仿宋" w:hAnsi="仿宋"/>
                <w:sz w:val="20"/>
                <w:szCs w:val="20"/>
              </w:rPr>
            </w:pPr>
            <w:r>
              <w:rPr>
                <w:rFonts w:hint="eastAsia" w:ascii="仿宋" w:hAnsi="仿宋"/>
                <w:sz w:val="20"/>
                <w:szCs w:val="20"/>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vMerge w:val="restart"/>
            <w:noWrap/>
            <w:vAlign w:val="center"/>
          </w:tcPr>
          <w:p>
            <w:pPr>
              <w:jc w:val="center"/>
              <w:rPr>
                <w:rFonts w:ascii="仿宋" w:hAnsi="仿宋"/>
                <w:sz w:val="20"/>
                <w:szCs w:val="20"/>
              </w:rPr>
            </w:pPr>
            <w:r>
              <w:rPr>
                <w:rFonts w:ascii="仿宋" w:hAnsi="仿宋"/>
                <w:sz w:val="20"/>
                <w:szCs w:val="20"/>
              </w:rPr>
              <w:t>2</w:t>
            </w:r>
          </w:p>
        </w:tc>
        <w:tc>
          <w:tcPr>
            <w:tcW w:w="855" w:type="pct"/>
            <w:vMerge w:val="restart"/>
            <w:vAlign w:val="center"/>
          </w:tcPr>
          <w:p>
            <w:pPr>
              <w:jc w:val="center"/>
              <w:rPr>
                <w:color w:val="000000"/>
                <w:sz w:val="20"/>
                <w:szCs w:val="20"/>
              </w:rPr>
            </w:pPr>
            <w:r>
              <w:rPr>
                <w:rFonts w:hint="eastAsia"/>
                <w:color w:val="000000"/>
                <w:sz w:val="20"/>
                <w:szCs w:val="20"/>
              </w:rPr>
              <w:t>厨余垃圾转运服务</w:t>
            </w:r>
          </w:p>
        </w:tc>
        <w:tc>
          <w:tcPr>
            <w:tcW w:w="1879" w:type="pct"/>
            <w:vAlign w:val="bottom"/>
          </w:tcPr>
          <w:p>
            <w:pPr>
              <w:jc w:val="center"/>
              <w:rPr>
                <w:color w:val="000000"/>
                <w:sz w:val="20"/>
                <w:szCs w:val="20"/>
              </w:rPr>
            </w:pPr>
            <w:r>
              <w:rPr>
                <w:rFonts w:hint="eastAsia"/>
                <w:color w:val="000000"/>
                <w:sz w:val="20"/>
                <w:szCs w:val="20"/>
              </w:rPr>
              <w:t>街道厨余垃圾和企事业单位、商户厨余垃圾</w:t>
            </w:r>
          </w:p>
        </w:tc>
        <w:tc>
          <w:tcPr>
            <w:tcW w:w="940" w:type="pct"/>
            <w:noWrap/>
            <w:vAlign w:val="center"/>
          </w:tcPr>
          <w:p>
            <w:pPr>
              <w:ind w:right="294" w:rightChars="105"/>
              <w:jc w:val="right"/>
              <w:rPr>
                <w:rFonts w:ascii="仿宋" w:hAnsi="仿宋"/>
                <w:sz w:val="20"/>
                <w:szCs w:val="20"/>
              </w:rPr>
            </w:pPr>
            <w:r>
              <w:rPr>
                <w:rFonts w:hint="eastAsia" w:ascii="仿宋" w:hAnsi="仿宋"/>
                <w:sz w:val="20"/>
                <w:szCs w:val="20"/>
              </w:rPr>
              <w:t>约</w:t>
            </w:r>
            <w:r>
              <w:rPr>
                <w:rFonts w:ascii="仿宋" w:hAnsi="仿宋"/>
                <w:sz w:val="20"/>
                <w:szCs w:val="20"/>
              </w:rPr>
              <w:t>62415</w:t>
            </w:r>
          </w:p>
        </w:tc>
        <w:tc>
          <w:tcPr>
            <w:tcW w:w="902" w:type="pct"/>
            <w:noWrap/>
            <w:vAlign w:val="center"/>
          </w:tcPr>
          <w:p>
            <w:pPr>
              <w:jc w:val="center"/>
              <w:rPr>
                <w:rFonts w:ascii="仿宋" w:hAnsi="仿宋"/>
                <w:sz w:val="20"/>
                <w:szCs w:val="20"/>
              </w:rPr>
            </w:pPr>
            <w:r>
              <w:rPr>
                <w:rFonts w:hint="eastAsia" w:ascii="仿宋" w:hAnsi="仿宋"/>
                <w:sz w:val="20"/>
                <w:szCs w:val="20"/>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vMerge w:val="continue"/>
            <w:noWrap/>
            <w:vAlign w:val="center"/>
          </w:tcPr>
          <w:p>
            <w:pPr>
              <w:jc w:val="center"/>
              <w:rPr>
                <w:rFonts w:ascii="仿宋" w:hAnsi="仿宋"/>
                <w:sz w:val="20"/>
                <w:szCs w:val="20"/>
              </w:rPr>
            </w:pPr>
          </w:p>
        </w:tc>
        <w:tc>
          <w:tcPr>
            <w:tcW w:w="855" w:type="pct"/>
            <w:vMerge w:val="continue"/>
            <w:vAlign w:val="bottom"/>
          </w:tcPr>
          <w:p>
            <w:pPr>
              <w:jc w:val="center"/>
              <w:rPr>
                <w:rFonts w:ascii="仿宋" w:hAnsi="仿宋"/>
                <w:sz w:val="20"/>
                <w:szCs w:val="20"/>
              </w:rPr>
            </w:pPr>
          </w:p>
        </w:tc>
        <w:tc>
          <w:tcPr>
            <w:tcW w:w="1879" w:type="pct"/>
            <w:vAlign w:val="bottom"/>
          </w:tcPr>
          <w:p>
            <w:pPr>
              <w:jc w:val="center"/>
              <w:rPr>
                <w:rFonts w:ascii="仿宋" w:hAnsi="仿宋"/>
                <w:sz w:val="20"/>
                <w:szCs w:val="20"/>
              </w:rPr>
            </w:pPr>
            <w:r>
              <w:rPr>
                <w:rFonts w:hint="eastAsia" w:ascii="仿宋" w:hAnsi="仿宋"/>
                <w:sz w:val="20"/>
                <w:szCs w:val="20"/>
              </w:rPr>
              <w:t>垃圾分类智能系统</w:t>
            </w:r>
          </w:p>
        </w:tc>
        <w:tc>
          <w:tcPr>
            <w:tcW w:w="940" w:type="pct"/>
            <w:noWrap/>
            <w:vAlign w:val="center"/>
          </w:tcPr>
          <w:p>
            <w:pPr>
              <w:ind w:right="294" w:rightChars="105"/>
              <w:jc w:val="right"/>
              <w:rPr>
                <w:rFonts w:ascii="仿宋" w:hAnsi="仿宋"/>
                <w:sz w:val="20"/>
                <w:szCs w:val="20"/>
              </w:rPr>
            </w:pPr>
            <w:r>
              <w:rPr>
                <w:rFonts w:ascii="仿宋" w:hAnsi="仿宋"/>
                <w:sz w:val="20"/>
                <w:szCs w:val="20"/>
              </w:rPr>
              <w:t>1</w:t>
            </w:r>
          </w:p>
        </w:tc>
        <w:tc>
          <w:tcPr>
            <w:tcW w:w="902" w:type="pct"/>
            <w:noWrap/>
            <w:vAlign w:val="bottom"/>
          </w:tcPr>
          <w:p>
            <w:pPr>
              <w:jc w:val="center"/>
              <w:rPr>
                <w:rFonts w:ascii="仿宋" w:hAnsi="仿宋"/>
                <w:sz w:val="20"/>
                <w:szCs w:val="20"/>
              </w:rPr>
            </w:pPr>
            <w:r>
              <w:rPr>
                <w:rFonts w:hint="eastAsia" w:ascii="仿宋" w:hAnsi="仿宋"/>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noWrap/>
            <w:vAlign w:val="center"/>
          </w:tcPr>
          <w:p>
            <w:pPr>
              <w:jc w:val="center"/>
              <w:rPr>
                <w:rFonts w:ascii="仿宋" w:hAnsi="仿宋"/>
                <w:sz w:val="20"/>
                <w:szCs w:val="20"/>
              </w:rPr>
            </w:pPr>
            <w:r>
              <w:rPr>
                <w:rFonts w:ascii="仿宋" w:hAnsi="仿宋"/>
                <w:sz w:val="20"/>
                <w:szCs w:val="20"/>
              </w:rPr>
              <w:t>3</w:t>
            </w:r>
          </w:p>
        </w:tc>
        <w:tc>
          <w:tcPr>
            <w:tcW w:w="2733" w:type="pct"/>
            <w:gridSpan w:val="2"/>
            <w:vAlign w:val="bottom"/>
          </w:tcPr>
          <w:p>
            <w:pPr>
              <w:jc w:val="center"/>
              <w:rPr>
                <w:rFonts w:ascii="仿宋" w:hAnsi="仿宋"/>
                <w:sz w:val="20"/>
                <w:szCs w:val="20"/>
              </w:rPr>
            </w:pPr>
            <w:r>
              <w:rPr>
                <w:rFonts w:hint="eastAsia"/>
                <w:color w:val="000000"/>
                <w:sz w:val="20"/>
                <w:szCs w:val="20"/>
              </w:rPr>
              <w:t>垃圾转运站</w:t>
            </w:r>
          </w:p>
        </w:tc>
        <w:tc>
          <w:tcPr>
            <w:tcW w:w="940" w:type="pct"/>
            <w:noWrap/>
            <w:vAlign w:val="center"/>
          </w:tcPr>
          <w:p>
            <w:pPr>
              <w:ind w:right="294" w:rightChars="105"/>
              <w:jc w:val="right"/>
              <w:rPr>
                <w:rFonts w:ascii="仿宋" w:hAnsi="仿宋"/>
                <w:sz w:val="20"/>
                <w:szCs w:val="20"/>
              </w:rPr>
            </w:pPr>
            <w:r>
              <w:rPr>
                <w:rFonts w:ascii="仿宋" w:hAnsi="仿宋"/>
                <w:sz w:val="20"/>
                <w:szCs w:val="20"/>
              </w:rPr>
              <w:t>20</w:t>
            </w:r>
          </w:p>
        </w:tc>
        <w:tc>
          <w:tcPr>
            <w:tcW w:w="902" w:type="pct"/>
            <w:noWrap/>
            <w:vAlign w:val="bottom"/>
          </w:tcPr>
          <w:p>
            <w:pPr>
              <w:jc w:val="center"/>
              <w:rPr>
                <w:rFonts w:ascii="仿宋" w:hAnsi="仿宋"/>
                <w:sz w:val="20"/>
                <w:szCs w:val="20"/>
              </w:rPr>
            </w:pPr>
            <w:r>
              <w:rPr>
                <w:rFonts w:hint="eastAsia" w:ascii="仿宋" w:hAnsi="仿宋"/>
                <w:sz w:val="20"/>
                <w:szCs w:val="20"/>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 w:type="pct"/>
            <w:noWrap/>
            <w:vAlign w:val="center"/>
          </w:tcPr>
          <w:p>
            <w:pPr>
              <w:jc w:val="center"/>
              <w:rPr>
                <w:rFonts w:ascii="仿宋" w:hAnsi="仿宋"/>
                <w:sz w:val="20"/>
                <w:szCs w:val="20"/>
              </w:rPr>
            </w:pPr>
            <w:r>
              <w:rPr>
                <w:rFonts w:ascii="仿宋" w:hAnsi="仿宋"/>
                <w:sz w:val="20"/>
                <w:szCs w:val="20"/>
              </w:rPr>
              <w:t>4</w:t>
            </w:r>
          </w:p>
        </w:tc>
        <w:tc>
          <w:tcPr>
            <w:tcW w:w="2733" w:type="pct"/>
            <w:gridSpan w:val="2"/>
            <w:vAlign w:val="bottom"/>
          </w:tcPr>
          <w:p>
            <w:pPr>
              <w:jc w:val="center"/>
              <w:rPr>
                <w:rFonts w:ascii="仿宋" w:hAnsi="仿宋"/>
                <w:sz w:val="20"/>
                <w:szCs w:val="20"/>
              </w:rPr>
            </w:pPr>
            <w:r>
              <w:rPr>
                <w:rFonts w:hint="eastAsia"/>
                <w:color w:val="000000"/>
                <w:sz w:val="20"/>
                <w:szCs w:val="20"/>
              </w:rPr>
              <w:t>公厕运维及粪便吸污清运服务</w:t>
            </w:r>
          </w:p>
        </w:tc>
        <w:tc>
          <w:tcPr>
            <w:tcW w:w="940" w:type="pct"/>
            <w:noWrap/>
            <w:vAlign w:val="center"/>
          </w:tcPr>
          <w:p>
            <w:pPr>
              <w:ind w:right="294" w:rightChars="105"/>
              <w:jc w:val="right"/>
              <w:rPr>
                <w:rFonts w:ascii="仿宋" w:hAnsi="仿宋"/>
                <w:sz w:val="20"/>
                <w:szCs w:val="20"/>
              </w:rPr>
            </w:pPr>
            <w:r>
              <w:rPr>
                <w:rFonts w:ascii="仿宋" w:hAnsi="仿宋"/>
                <w:sz w:val="20"/>
                <w:szCs w:val="20"/>
              </w:rPr>
              <w:t>122</w:t>
            </w:r>
          </w:p>
        </w:tc>
        <w:tc>
          <w:tcPr>
            <w:tcW w:w="902" w:type="pct"/>
            <w:noWrap/>
            <w:vAlign w:val="center"/>
          </w:tcPr>
          <w:p>
            <w:pPr>
              <w:jc w:val="center"/>
              <w:rPr>
                <w:rFonts w:ascii="仿宋" w:hAnsi="仿宋"/>
                <w:sz w:val="20"/>
                <w:szCs w:val="20"/>
              </w:rPr>
            </w:pPr>
            <w:r>
              <w:rPr>
                <w:rFonts w:hint="eastAsia" w:ascii="仿宋" w:hAnsi="仿宋"/>
                <w:sz w:val="20"/>
                <w:szCs w:val="20"/>
              </w:rPr>
              <w:t>座</w:t>
            </w:r>
          </w:p>
        </w:tc>
      </w:tr>
      <w:bookmarkEnd w:id="97"/>
    </w:tbl>
    <w:p>
      <w:pPr>
        <w:pStyle w:val="4"/>
      </w:pPr>
      <w:bookmarkStart w:id="98" w:name="_Toc109896204"/>
      <w:bookmarkStart w:id="99" w:name="_Hlk109649811"/>
      <w:r>
        <w:rPr>
          <w:rFonts w:hint="eastAsia"/>
        </w:rPr>
        <w:t>存量资产评估值</w:t>
      </w:r>
      <w:bookmarkEnd w:id="98"/>
    </w:p>
    <w:p>
      <w:pPr>
        <w:pStyle w:val="40"/>
        <w:spacing w:line="360" w:lineRule="auto"/>
        <w:ind w:firstLine="560"/>
      </w:pPr>
      <w:r>
        <w:rPr>
          <w:rFonts w:hint="eastAsia"/>
        </w:rPr>
        <w:t>纳入本项目的存量资产分为两部分：①现有环卫车辆设备资产，②xxx地块、xxx地块、公厕广告经营资产。根据《资产评估报告》，现有环卫车辆设备资产评估值为</w:t>
      </w:r>
      <w:r>
        <w:t>****</w:t>
      </w:r>
      <w:r>
        <w:rPr>
          <w:rFonts w:hint="eastAsia"/>
        </w:rPr>
        <w:t>万元，xxx地块、</w:t>
      </w:r>
      <w:r>
        <w:t>xxx</w:t>
      </w:r>
      <w:r>
        <w:rPr>
          <w:rFonts w:hint="eastAsia"/>
        </w:rPr>
        <w:t>地块、公厕广告有限期经营权（以下简称“</w:t>
      </w:r>
      <w:r>
        <w:t>存量资产经营权</w:t>
      </w:r>
      <w:r>
        <w:rPr>
          <w:rFonts w:hint="eastAsia"/>
        </w:rPr>
        <w:t>”）评估价值为</w:t>
      </w:r>
      <w:r>
        <w:t>****</w:t>
      </w:r>
      <w:r>
        <w:rPr>
          <w:rFonts w:hint="eastAsia"/>
        </w:rPr>
        <w:t>万元，合计</w:t>
      </w:r>
      <w:r>
        <w:t>1****</w:t>
      </w:r>
      <w:r>
        <w:rPr>
          <w:rFonts w:hint="eastAsia"/>
        </w:rPr>
        <w:t>万元，存量资产明细详见评估报告。</w:t>
      </w:r>
    </w:p>
    <w:p>
      <w:pPr>
        <w:pStyle w:val="4"/>
      </w:pPr>
      <w:bookmarkStart w:id="100" w:name="_Toc109896205"/>
      <w:r>
        <w:t>项目</w:t>
      </w:r>
      <w:bookmarkEnd w:id="100"/>
      <w:r>
        <w:rPr>
          <w:rFonts w:hint="eastAsia"/>
        </w:rPr>
        <w:t>运营期初必要投资</w:t>
      </w:r>
    </w:p>
    <w:bookmarkEnd w:id="99"/>
    <w:p>
      <w:pPr>
        <w:spacing w:line="360" w:lineRule="auto"/>
        <w:ind w:firstLine="560" w:firstLineChars="200"/>
        <w:rPr>
          <w:szCs w:val="28"/>
        </w:rPr>
      </w:pPr>
      <w:bookmarkStart w:id="101" w:name="_Toc109896206"/>
      <w:r>
        <w:rPr>
          <w:rFonts w:hint="eastAsia"/>
          <w:szCs w:val="28"/>
        </w:rPr>
        <w:t>根据</w:t>
      </w:r>
      <w:bookmarkStart w:id="102" w:name="_Hlk109938261"/>
      <w:r>
        <w:rPr>
          <w:rFonts w:hint="eastAsia"/>
          <w:szCs w:val="28"/>
        </w:rPr>
        <w:t>本项目资产评估报告，不考虑流动资金的情况下，本项目初始总投资为***万元。</w:t>
      </w:r>
    </w:p>
    <w:p>
      <w:pPr>
        <w:spacing w:line="360" w:lineRule="auto"/>
        <w:ind w:firstLine="560" w:firstLineChars="200"/>
        <w:rPr>
          <w:szCs w:val="28"/>
        </w:rPr>
      </w:pPr>
      <w:r>
        <w:rPr>
          <w:rFonts w:hint="eastAsia"/>
          <w:szCs w:val="28"/>
        </w:rPr>
        <w:t>考虑到开展环卫作业所必须的期初投资，本项目</w:t>
      </w:r>
      <w:r>
        <w:rPr>
          <w:szCs w:val="28"/>
        </w:rPr>
        <w:t>运营期初必要投入</w:t>
      </w:r>
      <w:r>
        <w:rPr>
          <w:rFonts w:hint="eastAsia"/>
          <w:szCs w:val="28"/>
        </w:rPr>
        <w:t>合计</w:t>
      </w:r>
      <w:r>
        <w:rPr>
          <w:szCs w:val="28"/>
        </w:rPr>
        <w:t>为</w:t>
      </w:r>
      <w:r>
        <w:rPr>
          <w:rFonts w:hint="eastAsia"/>
          <w:szCs w:val="28"/>
        </w:rPr>
        <w:t>***</w:t>
      </w:r>
      <w:r>
        <w:rPr>
          <w:szCs w:val="28"/>
        </w:rPr>
        <w:t>万元</w:t>
      </w:r>
      <w:r>
        <w:rPr>
          <w:rFonts w:hint="eastAsia"/>
          <w:szCs w:val="28"/>
        </w:rPr>
        <w:t>。其中，初始车辆设备投资（含现有环卫车辆设备转让价款）***万元，开展环卫作业必要的设施设备投入***万元，车队场站及环卫配套设施经营权***万元，项目所需流动资金***</w:t>
      </w:r>
      <w:r>
        <w:rPr>
          <w:szCs w:val="28"/>
        </w:rPr>
        <w:t>万元</w:t>
      </w:r>
      <w:r>
        <w:rPr>
          <w:rFonts w:hint="eastAsia"/>
          <w:szCs w:val="28"/>
        </w:rPr>
        <w:t>。存量资产转让价值由《资产评估报告》确定。</w:t>
      </w:r>
    </w:p>
    <w:p>
      <w:pPr>
        <w:keepNext/>
        <w:jc w:val="center"/>
        <w:rPr>
          <w:rFonts w:eastAsia="黑体" w:cstheme="majorBidi"/>
          <w:sz w:val="24"/>
          <w:szCs w:val="24"/>
        </w:rPr>
      </w:pPr>
      <w:bookmarkStart w:id="103" w:name="_Toc112142526"/>
      <w:bookmarkStart w:id="104" w:name="_Hlk111636230"/>
      <w:r>
        <w:rPr>
          <w:rFonts w:hint="eastAsia" w:eastAsia="黑体" w:cstheme="majorBidi"/>
          <w:sz w:val="24"/>
          <w:szCs w:val="24"/>
        </w:rPr>
        <w:t xml:space="preserve">表 </w:t>
      </w:r>
      <w:r>
        <w:rPr>
          <w:rFonts w:eastAsia="黑体" w:cstheme="majorBidi"/>
          <w:sz w:val="24"/>
          <w:szCs w:val="24"/>
        </w:rPr>
        <w:fldChar w:fldCharType="begin"/>
      </w:r>
      <w:r>
        <w:rPr>
          <w:rFonts w:eastAsia="黑体" w:cstheme="majorBidi"/>
          <w:sz w:val="24"/>
          <w:szCs w:val="24"/>
        </w:rPr>
        <w:instrText xml:space="preserve"> </w:instrText>
      </w:r>
      <w:r>
        <w:rPr>
          <w:rFonts w:hint="eastAsia" w:eastAsia="黑体" w:cstheme="majorBidi"/>
          <w:sz w:val="24"/>
          <w:szCs w:val="24"/>
        </w:rPr>
        <w:instrText xml:space="preserve">SEQ 表 \* ARABIC</w:instrText>
      </w:r>
      <w:r>
        <w:rPr>
          <w:rFonts w:eastAsia="黑体" w:cstheme="majorBidi"/>
          <w:sz w:val="24"/>
          <w:szCs w:val="24"/>
        </w:rPr>
        <w:instrText xml:space="preserve"> </w:instrText>
      </w:r>
      <w:r>
        <w:rPr>
          <w:rFonts w:eastAsia="黑体" w:cstheme="majorBidi"/>
          <w:sz w:val="24"/>
          <w:szCs w:val="24"/>
        </w:rPr>
        <w:fldChar w:fldCharType="separate"/>
      </w:r>
      <w:r>
        <w:rPr>
          <w:rFonts w:eastAsia="黑体" w:cstheme="majorBidi"/>
          <w:sz w:val="24"/>
          <w:szCs w:val="24"/>
        </w:rPr>
        <w:t>2</w:t>
      </w:r>
      <w:r>
        <w:rPr>
          <w:rFonts w:eastAsia="黑体" w:cstheme="majorBidi"/>
          <w:sz w:val="24"/>
          <w:szCs w:val="24"/>
        </w:rPr>
        <w:fldChar w:fldCharType="end"/>
      </w:r>
      <w:r>
        <w:rPr>
          <w:rFonts w:eastAsia="黑体" w:cstheme="majorBidi"/>
          <w:sz w:val="24"/>
          <w:szCs w:val="24"/>
        </w:rPr>
        <w:t xml:space="preserve"> </w:t>
      </w:r>
      <w:r>
        <w:rPr>
          <w:rFonts w:hint="eastAsia" w:eastAsia="黑体" w:cstheme="majorBidi"/>
          <w:sz w:val="24"/>
          <w:szCs w:val="24"/>
        </w:rPr>
        <w:t>运营期初必要投入估算表</w:t>
      </w:r>
      <w:bookmarkEnd w:id="103"/>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553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pct"/>
            <w:shd w:val="clear" w:color="auto" w:fill="E7E6E6" w:themeFill="background2"/>
            <w:vAlign w:val="center"/>
          </w:tcPr>
          <w:p>
            <w:pPr>
              <w:jc w:val="center"/>
              <w:rPr>
                <w:rFonts w:cs="Times New Roman"/>
                <w:b/>
                <w:sz w:val="20"/>
                <w:szCs w:val="20"/>
              </w:rPr>
            </w:pPr>
            <w:r>
              <w:rPr>
                <w:rFonts w:hint="eastAsia" w:cs="Times New Roman"/>
                <w:b/>
                <w:sz w:val="20"/>
                <w:szCs w:val="20"/>
              </w:rPr>
              <w:t>序号</w:t>
            </w:r>
          </w:p>
        </w:tc>
        <w:tc>
          <w:tcPr>
            <w:tcW w:w="3247" w:type="pct"/>
            <w:shd w:val="clear" w:color="auto" w:fill="E7E6E6" w:themeFill="background2"/>
            <w:vAlign w:val="center"/>
          </w:tcPr>
          <w:p>
            <w:pPr>
              <w:jc w:val="center"/>
              <w:rPr>
                <w:rFonts w:cs="Times New Roman"/>
                <w:b/>
                <w:sz w:val="20"/>
                <w:szCs w:val="20"/>
              </w:rPr>
            </w:pPr>
            <w:r>
              <w:rPr>
                <w:rFonts w:cs="Times New Roman"/>
                <w:b/>
                <w:sz w:val="20"/>
                <w:szCs w:val="20"/>
              </w:rPr>
              <w:t>项目</w:t>
            </w:r>
          </w:p>
        </w:tc>
        <w:tc>
          <w:tcPr>
            <w:tcW w:w="1073" w:type="pct"/>
            <w:shd w:val="clear" w:color="auto" w:fill="E7E6E6" w:themeFill="background2"/>
            <w:vAlign w:val="center"/>
          </w:tcPr>
          <w:p>
            <w:pPr>
              <w:jc w:val="center"/>
              <w:rPr>
                <w:rFonts w:cs="Times New Roman"/>
                <w:b/>
                <w:sz w:val="20"/>
                <w:szCs w:val="20"/>
              </w:rPr>
            </w:pPr>
            <w:r>
              <w:rPr>
                <w:rFonts w:cs="Times New Roman"/>
                <w:b/>
                <w:sz w:val="20"/>
                <w:szCs w:val="2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pct"/>
            <w:vAlign w:val="center"/>
          </w:tcPr>
          <w:p>
            <w:pPr>
              <w:ind w:firstLine="456" w:firstLineChars="227"/>
              <w:jc w:val="left"/>
              <w:rPr>
                <w:rFonts w:cs="Times New Roman"/>
                <w:b/>
                <w:bCs/>
                <w:sz w:val="20"/>
                <w:szCs w:val="20"/>
              </w:rPr>
            </w:pPr>
            <w:r>
              <w:rPr>
                <w:rFonts w:hint="eastAsia" w:cs="Times New Roman"/>
                <w:b/>
                <w:bCs/>
                <w:sz w:val="20"/>
                <w:szCs w:val="20"/>
              </w:rPr>
              <w:t>1</w:t>
            </w:r>
          </w:p>
        </w:tc>
        <w:tc>
          <w:tcPr>
            <w:tcW w:w="3247" w:type="pct"/>
          </w:tcPr>
          <w:p>
            <w:pPr>
              <w:ind w:firstLine="345" w:firstLineChars="172"/>
              <w:jc w:val="left"/>
              <w:rPr>
                <w:rFonts w:cs="Times New Roman"/>
                <w:b/>
                <w:bCs/>
                <w:sz w:val="20"/>
                <w:szCs w:val="20"/>
              </w:rPr>
            </w:pPr>
            <w:r>
              <w:rPr>
                <w:rFonts w:hint="eastAsia" w:cs="Times New Roman"/>
                <w:b/>
                <w:bCs/>
                <w:sz w:val="20"/>
                <w:szCs w:val="20"/>
              </w:rPr>
              <w:t>车辆设备初始投资（含现有环卫车辆设备转让价款）</w:t>
            </w:r>
          </w:p>
        </w:tc>
        <w:tc>
          <w:tcPr>
            <w:tcW w:w="1073" w:type="pct"/>
            <w:vAlign w:val="center"/>
          </w:tcPr>
          <w:p>
            <w:pPr>
              <w:jc w:val="right"/>
              <w:rPr>
                <w:rFonts w:cs="Times New Roman"/>
                <w:b/>
                <w:bCs/>
                <w:sz w:val="20"/>
                <w:szCs w:val="20"/>
              </w:rPr>
            </w:pPr>
            <w:r>
              <w:rPr>
                <w:rFonts w:hint="eastAsia"/>
                <w:szCs w:val="28"/>
              </w:rPr>
              <w:t>***</w:t>
            </w:r>
            <w:r>
              <w:rPr>
                <w:rFonts w:cs="Times New Roman"/>
                <w:b/>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pct"/>
            <w:vAlign w:val="center"/>
          </w:tcPr>
          <w:p>
            <w:pPr>
              <w:ind w:firstLine="456" w:firstLineChars="227"/>
              <w:jc w:val="left"/>
              <w:rPr>
                <w:rFonts w:cs="Times New Roman"/>
                <w:b/>
                <w:bCs/>
                <w:sz w:val="20"/>
                <w:szCs w:val="20"/>
              </w:rPr>
            </w:pPr>
            <w:r>
              <w:rPr>
                <w:rFonts w:hint="eastAsia" w:cs="Times New Roman"/>
                <w:b/>
                <w:bCs/>
                <w:sz w:val="20"/>
                <w:szCs w:val="20"/>
              </w:rPr>
              <w:t>2</w:t>
            </w:r>
          </w:p>
        </w:tc>
        <w:tc>
          <w:tcPr>
            <w:tcW w:w="3247" w:type="pct"/>
          </w:tcPr>
          <w:p>
            <w:pPr>
              <w:ind w:firstLine="345" w:firstLineChars="172"/>
              <w:jc w:val="left"/>
              <w:rPr>
                <w:rFonts w:cs="Times New Roman"/>
                <w:b/>
                <w:bCs/>
                <w:sz w:val="20"/>
                <w:szCs w:val="20"/>
              </w:rPr>
            </w:pPr>
            <w:r>
              <w:rPr>
                <w:rFonts w:hint="eastAsia" w:cs="Times New Roman"/>
                <w:b/>
                <w:bCs/>
                <w:sz w:val="20"/>
                <w:szCs w:val="20"/>
              </w:rPr>
              <w:t>开展环卫作业必要的设施设备投入</w:t>
            </w:r>
          </w:p>
        </w:tc>
        <w:tc>
          <w:tcPr>
            <w:tcW w:w="1073" w:type="pct"/>
            <w:vAlign w:val="center"/>
          </w:tcPr>
          <w:p>
            <w:pPr>
              <w:jc w:val="right"/>
              <w:rPr>
                <w:rFonts w:cs="Times New Roman"/>
                <w:b/>
                <w:bCs/>
                <w:sz w:val="20"/>
                <w:szCs w:val="20"/>
              </w:rPr>
            </w:pPr>
            <w:r>
              <w:rPr>
                <w:rFonts w:hint="eastAsia"/>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pct"/>
            <w:vAlign w:val="center"/>
          </w:tcPr>
          <w:p>
            <w:pPr>
              <w:ind w:firstLine="456" w:firstLineChars="227"/>
              <w:jc w:val="left"/>
              <w:rPr>
                <w:rFonts w:cs="Times New Roman"/>
                <w:b/>
                <w:bCs/>
                <w:sz w:val="20"/>
                <w:szCs w:val="20"/>
              </w:rPr>
            </w:pPr>
            <w:r>
              <w:rPr>
                <w:rFonts w:cs="Times New Roman"/>
                <w:b/>
                <w:bCs/>
                <w:sz w:val="20"/>
                <w:szCs w:val="20"/>
              </w:rPr>
              <w:t>3</w:t>
            </w:r>
          </w:p>
        </w:tc>
        <w:tc>
          <w:tcPr>
            <w:tcW w:w="3247" w:type="pct"/>
          </w:tcPr>
          <w:p>
            <w:pPr>
              <w:ind w:firstLine="345" w:firstLineChars="172"/>
              <w:jc w:val="left"/>
              <w:rPr>
                <w:rFonts w:cs="Times New Roman"/>
                <w:b/>
                <w:bCs/>
                <w:sz w:val="20"/>
                <w:szCs w:val="20"/>
              </w:rPr>
            </w:pPr>
            <w:r>
              <w:rPr>
                <w:rFonts w:hint="eastAsia" w:cs="Times New Roman"/>
                <w:b/>
                <w:bCs/>
                <w:sz w:val="20"/>
                <w:szCs w:val="20"/>
              </w:rPr>
              <w:t>车队场站及环卫配套设施经营权</w:t>
            </w:r>
          </w:p>
        </w:tc>
        <w:tc>
          <w:tcPr>
            <w:tcW w:w="1073" w:type="pct"/>
            <w:vAlign w:val="center"/>
          </w:tcPr>
          <w:p>
            <w:pPr>
              <w:jc w:val="right"/>
              <w:rPr>
                <w:rFonts w:cs="Times New Roman"/>
                <w:b/>
                <w:bCs/>
                <w:sz w:val="20"/>
                <w:szCs w:val="20"/>
              </w:rPr>
            </w:pPr>
            <w:r>
              <w:rPr>
                <w:rFonts w:hint="eastAsia"/>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pct"/>
            <w:vAlign w:val="center"/>
          </w:tcPr>
          <w:p>
            <w:pPr>
              <w:ind w:firstLine="456" w:firstLineChars="227"/>
              <w:jc w:val="left"/>
              <w:rPr>
                <w:rFonts w:cs="Times New Roman"/>
                <w:b/>
                <w:bCs/>
                <w:sz w:val="20"/>
                <w:szCs w:val="20"/>
              </w:rPr>
            </w:pPr>
            <w:r>
              <w:rPr>
                <w:rFonts w:cs="Times New Roman"/>
                <w:b/>
                <w:bCs/>
                <w:sz w:val="20"/>
                <w:szCs w:val="20"/>
              </w:rPr>
              <w:t>4</w:t>
            </w:r>
          </w:p>
        </w:tc>
        <w:tc>
          <w:tcPr>
            <w:tcW w:w="3247" w:type="pct"/>
          </w:tcPr>
          <w:p>
            <w:pPr>
              <w:ind w:firstLine="345" w:firstLineChars="172"/>
              <w:jc w:val="left"/>
              <w:rPr>
                <w:rFonts w:cs="Times New Roman"/>
                <w:b/>
                <w:bCs/>
                <w:sz w:val="20"/>
                <w:szCs w:val="20"/>
              </w:rPr>
            </w:pPr>
            <w:r>
              <w:rPr>
                <w:rFonts w:hint="eastAsia" w:cs="Times New Roman"/>
                <w:b/>
                <w:bCs/>
                <w:sz w:val="20"/>
                <w:szCs w:val="20"/>
              </w:rPr>
              <w:t>流动资金</w:t>
            </w:r>
          </w:p>
        </w:tc>
        <w:tc>
          <w:tcPr>
            <w:tcW w:w="1073" w:type="pct"/>
            <w:vAlign w:val="center"/>
          </w:tcPr>
          <w:p>
            <w:pPr>
              <w:jc w:val="right"/>
              <w:rPr>
                <w:rFonts w:cs="Times New Roman"/>
                <w:b/>
                <w:bCs/>
                <w:sz w:val="20"/>
                <w:szCs w:val="20"/>
              </w:rPr>
            </w:pPr>
            <w:r>
              <w:rPr>
                <w:rFonts w:hint="eastAsia"/>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pct"/>
            <w:vAlign w:val="center"/>
          </w:tcPr>
          <w:p>
            <w:pPr>
              <w:ind w:firstLine="456" w:firstLineChars="227"/>
              <w:jc w:val="left"/>
              <w:rPr>
                <w:rFonts w:cs="Times New Roman"/>
                <w:b/>
                <w:bCs/>
                <w:sz w:val="20"/>
                <w:szCs w:val="20"/>
              </w:rPr>
            </w:pPr>
            <w:r>
              <w:rPr>
                <w:rFonts w:cs="Times New Roman"/>
                <w:b/>
                <w:bCs/>
                <w:sz w:val="20"/>
                <w:szCs w:val="20"/>
              </w:rPr>
              <w:t>5</w:t>
            </w:r>
          </w:p>
        </w:tc>
        <w:tc>
          <w:tcPr>
            <w:tcW w:w="3247" w:type="pct"/>
          </w:tcPr>
          <w:p>
            <w:pPr>
              <w:ind w:firstLine="345" w:firstLineChars="172"/>
              <w:jc w:val="left"/>
              <w:rPr>
                <w:rFonts w:cs="Times New Roman"/>
                <w:b/>
                <w:bCs/>
                <w:sz w:val="20"/>
                <w:szCs w:val="20"/>
              </w:rPr>
            </w:pPr>
            <w:r>
              <w:rPr>
                <w:rFonts w:hint="eastAsia" w:cs="Times New Roman"/>
                <w:b/>
                <w:bCs/>
                <w:sz w:val="20"/>
                <w:szCs w:val="20"/>
              </w:rPr>
              <w:t>合计</w:t>
            </w:r>
          </w:p>
        </w:tc>
        <w:tc>
          <w:tcPr>
            <w:tcW w:w="1073" w:type="pct"/>
            <w:vAlign w:val="center"/>
          </w:tcPr>
          <w:p>
            <w:pPr>
              <w:jc w:val="right"/>
              <w:rPr>
                <w:rFonts w:cs="Times New Roman"/>
                <w:b/>
                <w:bCs/>
                <w:sz w:val="20"/>
                <w:szCs w:val="20"/>
              </w:rPr>
            </w:pPr>
            <w:r>
              <w:rPr>
                <w:rFonts w:hint="eastAsia"/>
                <w:szCs w:val="28"/>
              </w:rPr>
              <w:t>***</w:t>
            </w:r>
          </w:p>
        </w:tc>
      </w:tr>
      <w:bookmarkEnd w:id="102"/>
      <w:bookmarkEnd w:id="104"/>
    </w:tbl>
    <w:p>
      <w:pPr>
        <w:pStyle w:val="4"/>
      </w:pPr>
      <w:r>
        <w:rPr>
          <w:rFonts w:hint="eastAsia"/>
        </w:rPr>
        <w:t>资金来源</w:t>
      </w:r>
      <w:bookmarkEnd w:id="101"/>
    </w:p>
    <w:p>
      <w:pPr>
        <w:spacing w:line="360" w:lineRule="auto"/>
        <w:ind w:firstLine="560" w:firstLineChars="200"/>
        <w:rPr>
          <w:bCs/>
          <w:szCs w:val="28"/>
        </w:rPr>
      </w:pPr>
      <w:bookmarkStart w:id="105" w:name="_Hlk108705197"/>
      <w:r>
        <w:rPr>
          <w:rFonts w:hint="eastAsia"/>
          <w:szCs w:val="28"/>
        </w:rPr>
        <w:t>本项目采用PPP模式实施，项目资金来源为社会资本方自有资金和项目融资，</w:t>
      </w:r>
      <w:bookmarkEnd w:id="105"/>
      <w:r>
        <w:rPr>
          <w:rFonts w:hint="eastAsia"/>
          <w:szCs w:val="28"/>
        </w:rPr>
        <w:t>项目融资由社会投资人通过银行贷款、基金或信托等方式筹措</w:t>
      </w:r>
      <w:r>
        <w:rPr>
          <w:rFonts w:hint="eastAsia"/>
        </w:rPr>
        <w:t>。</w:t>
      </w:r>
    </w:p>
    <w:p>
      <w:pPr>
        <w:pStyle w:val="3"/>
        <w:spacing w:before="190" w:after="190"/>
      </w:pPr>
      <w:bookmarkStart w:id="106" w:name="_Toc82858635"/>
      <w:bookmarkEnd w:id="106"/>
      <w:bookmarkStart w:id="107" w:name="_Toc83308813"/>
      <w:bookmarkEnd w:id="107"/>
      <w:bookmarkStart w:id="108" w:name="_Toc83309165"/>
      <w:bookmarkEnd w:id="108"/>
      <w:bookmarkStart w:id="109" w:name="_Toc83376029"/>
      <w:bookmarkEnd w:id="109"/>
      <w:bookmarkStart w:id="110" w:name="_Toc82858636"/>
      <w:bookmarkEnd w:id="110"/>
      <w:bookmarkStart w:id="111" w:name="_Toc83308814"/>
      <w:bookmarkEnd w:id="111"/>
      <w:bookmarkStart w:id="112" w:name="_Toc83309166"/>
      <w:bookmarkEnd w:id="112"/>
      <w:bookmarkStart w:id="113" w:name="_Toc83376030"/>
      <w:bookmarkEnd w:id="113"/>
      <w:bookmarkStart w:id="114" w:name="_Toc82858637"/>
      <w:bookmarkEnd w:id="114"/>
      <w:bookmarkStart w:id="115" w:name="_Toc83308815"/>
      <w:bookmarkEnd w:id="115"/>
      <w:bookmarkStart w:id="116" w:name="_Toc83309167"/>
      <w:bookmarkEnd w:id="116"/>
      <w:bookmarkStart w:id="117" w:name="_Toc83376031"/>
      <w:bookmarkEnd w:id="117"/>
      <w:bookmarkStart w:id="118" w:name="_Toc109896207"/>
      <w:r>
        <w:t>产出说明</w:t>
      </w:r>
      <w:bookmarkEnd w:id="118"/>
    </w:p>
    <w:p>
      <w:pPr>
        <w:pStyle w:val="4"/>
      </w:pPr>
      <w:bookmarkStart w:id="119" w:name="_Toc109896208"/>
      <w:bookmarkStart w:id="120" w:name="_Hlk39829032"/>
      <w:r>
        <w:rPr>
          <w:rFonts w:hint="eastAsia"/>
        </w:rPr>
        <w:t>直接产出</w:t>
      </w:r>
      <w:bookmarkEnd w:id="119"/>
    </w:p>
    <w:bookmarkEnd w:id="120"/>
    <w:p>
      <w:pPr>
        <w:pStyle w:val="40"/>
        <w:spacing w:line="360" w:lineRule="auto"/>
        <w:ind w:firstLine="560"/>
      </w:pPr>
      <w:r>
        <w:rPr>
          <w:rFonts w:hint="eastAsia"/>
        </w:rPr>
        <w:t>（1）按照《天津市市容和环境卫生管理条例》、《天津市城市道路清扫保洁质量标准与作业规范》（津城管环〔2019〕227号）、《天津市城市道路以克论净检测考核实施办法》（津容环〔2018〕56号）、《天津市厨余垃圾管理办法》、《天津市建筑垃圾管理工作实施细则》、</w:t>
      </w:r>
      <w:r>
        <w:t>《天津市公共厕所管理服务标准（试行）》</w:t>
      </w:r>
      <w:r>
        <w:rPr>
          <w:rFonts w:hint="eastAsia"/>
        </w:rPr>
        <w:t>（津容环〔2018〕275号）等作业质量要求提供河北区全域环卫一体化服务，包括：</w:t>
      </w:r>
    </w:p>
    <w:p>
      <w:pPr>
        <w:pStyle w:val="40"/>
        <w:spacing w:line="360" w:lineRule="auto"/>
        <w:ind w:firstLine="560"/>
      </w:pPr>
      <w:r>
        <w:rPr>
          <w:rFonts w:hint="eastAsia"/>
        </w:rPr>
        <w:t>1）道路综合清扫保洁、渣土及生活垃圾清运服务</w:t>
      </w:r>
    </w:p>
    <w:p>
      <w:pPr>
        <w:pStyle w:val="40"/>
        <w:spacing w:line="360" w:lineRule="auto"/>
        <w:ind w:firstLine="560"/>
      </w:pPr>
      <w:r>
        <w:rPr>
          <w:rFonts w:hint="eastAsia"/>
        </w:rPr>
        <w:t>道路综合清扫保洁服务包括：一、二、三、四级道路及背街里巷约6</w:t>
      </w:r>
      <w:r>
        <w:t>80</w:t>
      </w:r>
      <w:r>
        <w:rPr>
          <w:rFonts w:hint="eastAsia"/>
        </w:rPr>
        <w:t>万平方米清扫保洁、清除小广告、融雪盐储备及融盐、冬季清融雪、果皮箱垃圾桶清洁、重大公共活动、迎检及政府安排的其他临时性工作等服务。</w:t>
      </w:r>
    </w:p>
    <w:p>
      <w:pPr>
        <w:pStyle w:val="40"/>
        <w:spacing w:line="360" w:lineRule="auto"/>
        <w:ind w:firstLine="560"/>
      </w:pPr>
      <w:r>
        <w:rPr>
          <w:rFonts w:hint="eastAsia"/>
        </w:rPr>
        <w:t>渣土清运服务包括：全区道路上的无主垃圾杂土、建筑垃圾、施工废料的清运服务，每年约5万吨。</w:t>
      </w:r>
    </w:p>
    <w:p>
      <w:pPr>
        <w:pStyle w:val="40"/>
        <w:spacing w:line="360" w:lineRule="auto"/>
        <w:ind w:firstLine="560"/>
      </w:pPr>
      <w:r>
        <w:rPr>
          <w:rFonts w:hint="eastAsia"/>
        </w:rPr>
        <w:t>生活垃圾清运服务包括：企事业单位垃圾直运及沿街商户垃圾清运服务，每年约9</w:t>
      </w:r>
      <w:r>
        <w:t>.3</w:t>
      </w:r>
      <w:r>
        <w:rPr>
          <w:rFonts w:hint="eastAsia"/>
        </w:rPr>
        <w:t>万吨。</w:t>
      </w:r>
    </w:p>
    <w:p>
      <w:pPr>
        <w:pStyle w:val="40"/>
        <w:spacing w:line="360" w:lineRule="auto"/>
        <w:ind w:firstLine="560"/>
      </w:pPr>
      <w:r>
        <w:rPr>
          <w:rFonts w:hint="eastAsia"/>
        </w:rPr>
        <w:t>2）厨余垃圾转运服务，每年约6</w:t>
      </w:r>
      <w:r>
        <w:t>.2</w:t>
      </w:r>
      <w:r>
        <w:rPr>
          <w:rFonts w:hint="eastAsia"/>
        </w:rPr>
        <w:t>万吨。包括街道厨余垃圾转运服务，企事业单位、商户厨余垃圾转运服务，垃圾分类智能系统。</w:t>
      </w:r>
    </w:p>
    <w:p>
      <w:pPr>
        <w:pStyle w:val="40"/>
        <w:spacing w:line="360" w:lineRule="auto"/>
        <w:ind w:firstLine="560"/>
      </w:pPr>
      <w:r>
        <w:rPr>
          <w:rFonts w:hint="eastAsia"/>
        </w:rPr>
        <w:t>3）2</w:t>
      </w:r>
      <w:r>
        <w:t>0</w:t>
      </w:r>
      <w:r>
        <w:rPr>
          <w:rFonts w:hint="eastAsia"/>
        </w:rPr>
        <w:t>座垃圾转运站运维服务（含车辆）</w:t>
      </w:r>
    </w:p>
    <w:p>
      <w:pPr>
        <w:pStyle w:val="40"/>
        <w:spacing w:line="360" w:lineRule="auto"/>
        <w:ind w:firstLine="560"/>
      </w:pPr>
      <w:r>
        <w:rPr>
          <w:rFonts w:hint="eastAsia"/>
        </w:rPr>
        <w:t>4）1</w:t>
      </w:r>
      <w:r>
        <w:t>22</w:t>
      </w:r>
      <w:r>
        <w:rPr>
          <w:rFonts w:hint="eastAsia"/>
        </w:rPr>
        <w:t>座公厕运维及粪便吸污清运服务</w:t>
      </w:r>
    </w:p>
    <w:p>
      <w:pPr>
        <w:pStyle w:val="40"/>
        <w:spacing w:line="360" w:lineRule="auto"/>
        <w:ind w:firstLine="560"/>
      </w:pPr>
      <w:r>
        <w:rPr>
          <w:rFonts w:hint="eastAsia"/>
        </w:rPr>
        <w:t>（2）依法合规实现“存量资产经营权”的社会化经营。</w:t>
      </w:r>
    </w:p>
    <w:p>
      <w:pPr>
        <w:pStyle w:val="4"/>
      </w:pPr>
      <w:bookmarkStart w:id="121" w:name="_Toc109896209"/>
      <w:r>
        <w:rPr>
          <w:rFonts w:hint="eastAsia"/>
        </w:rPr>
        <w:t>间接产出</w:t>
      </w:r>
      <w:bookmarkEnd w:id="121"/>
    </w:p>
    <w:p>
      <w:pPr>
        <w:pStyle w:val="40"/>
        <w:spacing w:line="360" w:lineRule="auto"/>
        <w:ind w:firstLine="560"/>
      </w:pPr>
      <w:r>
        <w:rPr>
          <w:rFonts w:hint="eastAsia"/>
        </w:rPr>
        <w:t>经济效益：本项目响应国家政策要求，盘活存量国有资产，借由盘活存量国有资产带来的资金形成存量资产和新增投资的良性循环，带动区域发展；通过引入社会资本，进而引入资金和专业的管理经验，快速提升河北区环卫车辆设备投入水平，减轻政府财政压力。</w:t>
      </w:r>
    </w:p>
    <w:p>
      <w:pPr>
        <w:pStyle w:val="40"/>
        <w:spacing w:line="360" w:lineRule="auto"/>
        <w:ind w:firstLine="560"/>
      </w:pPr>
      <w:r>
        <w:rPr>
          <w:rFonts w:hint="eastAsia"/>
        </w:rPr>
        <w:t>社会效益：高效率的环卫作业服务能够有效改善区域内人民的生产生活条件，提升区域整体环境品味，促进本区社会和谐稳定和繁荣进步，切实提升了居民的幸福感、获得感、安全感，确保人民安居乐业，具有显著地社会效益。</w:t>
      </w:r>
    </w:p>
    <w:p>
      <w:pPr>
        <w:pStyle w:val="3"/>
        <w:spacing w:before="190" w:after="190"/>
      </w:pPr>
      <w:bookmarkStart w:id="122" w:name="_Toc109896210"/>
      <w:r>
        <w:rPr>
          <w:rFonts w:hint="eastAsia"/>
        </w:rPr>
        <w:t>项目采用P</w:t>
      </w:r>
      <w:r>
        <w:t>PP</w:t>
      </w:r>
      <w:r>
        <w:rPr>
          <w:rFonts w:hint="eastAsia"/>
        </w:rPr>
        <w:t>模式的必要性和可行性</w:t>
      </w:r>
      <w:bookmarkEnd w:id="122"/>
    </w:p>
    <w:p>
      <w:pPr>
        <w:pStyle w:val="4"/>
      </w:pPr>
      <w:bookmarkStart w:id="123" w:name="_Toc82858640"/>
      <w:bookmarkEnd w:id="123"/>
      <w:bookmarkStart w:id="124" w:name="_Toc83308818"/>
      <w:bookmarkEnd w:id="124"/>
      <w:bookmarkStart w:id="125" w:name="_Toc83309170"/>
      <w:bookmarkEnd w:id="125"/>
      <w:bookmarkStart w:id="126" w:name="_Toc83376034"/>
      <w:bookmarkEnd w:id="126"/>
      <w:bookmarkStart w:id="127" w:name="_Toc109896211"/>
      <w:r>
        <w:t>项目采取PPP模式的必要性</w:t>
      </w:r>
      <w:bookmarkEnd w:id="127"/>
    </w:p>
    <w:p>
      <w:pPr>
        <w:pStyle w:val="40"/>
        <w:numPr>
          <w:ilvl w:val="0"/>
          <w:numId w:val="7"/>
        </w:numPr>
        <w:spacing w:line="360" w:lineRule="auto"/>
        <w:ind w:firstLineChars="0"/>
        <w:rPr>
          <w:b/>
          <w:bCs/>
        </w:rPr>
      </w:pPr>
      <w:r>
        <w:rPr>
          <w:rFonts w:hint="eastAsia"/>
          <w:b/>
          <w:bCs/>
        </w:rPr>
        <w:t>环卫要求日益严格</w:t>
      </w:r>
    </w:p>
    <w:p>
      <w:pPr>
        <w:spacing w:line="360" w:lineRule="auto"/>
        <w:ind w:firstLine="560" w:firstLineChars="200"/>
      </w:pPr>
      <w:r>
        <w:rPr>
          <w:rFonts w:hint="eastAsia"/>
        </w:rPr>
        <w:t>近年来，随着人民生活水平的不断提高，城镇化的高速推进，对我国环境卫生方面的要求也大幅提高：“垃圾分类”要求建设分类投放、分类收集、分类运输、分类处理的生活垃圾处理系统；“无废城市”、“智慧城市”等要求环卫基础设施智能化和信息化；“碳达峰碳中和”等要求环卫车辆向新能源转化。这些均需大量资金的持续投入。</w:t>
      </w:r>
    </w:p>
    <w:p>
      <w:pPr>
        <w:spacing w:line="360" w:lineRule="auto"/>
        <w:ind w:firstLine="560" w:firstLineChars="200"/>
      </w:pPr>
      <w:r>
        <w:rPr>
          <w:rFonts w:hint="eastAsia"/>
        </w:rPr>
        <w:t>另一方面，随着环卫管理行业的大力发展，对具有丰富行业经验和管理经验的专业人才需求越来越大，特别是要适应行业机械化、信息化和智能化的发展；此外，环卫行业属于劳动密集型行业，随着我国社会老龄化加速，一定程度上增加了人员招聘的难度，从而倒逼环卫作业提高机械化、信息化和智能化水平，缓解人员不足压力。</w:t>
      </w:r>
    </w:p>
    <w:p>
      <w:pPr>
        <w:pStyle w:val="40"/>
        <w:numPr>
          <w:ilvl w:val="0"/>
          <w:numId w:val="7"/>
        </w:numPr>
        <w:spacing w:line="360" w:lineRule="auto"/>
        <w:ind w:firstLineChars="0"/>
        <w:rPr>
          <w:b/>
          <w:bCs/>
        </w:rPr>
      </w:pPr>
      <w:r>
        <w:rPr>
          <w:rFonts w:hint="eastAsia"/>
          <w:b/>
          <w:bCs/>
        </w:rPr>
        <w:t>财政负担日益加重</w:t>
      </w:r>
    </w:p>
    <w:p>
      <w:pPr>
        <w:spacing w:line="360" w:lineRule="auto"/>
        <w:ind w:firstLine="560" w:firstLineChars="200"/>
      </w:pPr>
      <w:r>
        <w:rPr>
          <w:rFonts w:hint="eastAsia"/>
        </w:rPr>
        <w:t>市容环卫作为公益性事业，缺乏收益来源，由财政负担经费。尽管财政每年投入大量资金，但面对新时期环卫标准和环保要求的不断提升，我区环卫队伍规模和设备条件仍存在较大缺口。</w:t>
      </w:r>
    </w:p>
    <w:p>
      <w:pPr>
        <w:pStyle w:val="40"/>
        <w:numPr>
          <w:ilvl w:val="0"/>
          <w:numId w:val="7"/>
        </w:numPr>
        <w:spacing w:line="360" w:lineRule="auto"/>
        <w:ind w:firstLineChars="0"/>
        <w:rPr>
          <w:b/>
          <w:bCs/>
        </w:rPr>
      </w:pPr>
      <w:r>
        <w:rPr>
          <w:rFonts w:hint="eastAsia"/>
          <w:b/>
          <w:bCs/>
        </w:rPr>
        <w:t>环卫行业从管理到治理，市场化改革势在必行</w:t>
      </w:r>
    </w:p>
    <w:p>
      <w:pPr>
        <w:spacing w:line="360" w:lineRule="auto"/>
        <w:ind w:firstLine="560" w:firstLineChars="200"/>
      </w:pPr>
      <w:r>
        <w:rPr>
          <w:rFonts w:hint="eastAsia"/>
        </w:rPr>
        <w:t>当前是全面深化改革、稳定经济增长、调整市场结构的紧要阶段，2002年起，国家陆续出台政策，围绕增加公共产品和公共服务供给，在交通运输、卫生、养老等公共服务领域，推广鼓励采用市场化运营的模式。</w:t>
      </w:r>
    </w:p>
    <w:p>
      <w:pPr>
        <w:spacing w:line="360" w:lineRule="auto"/>
        <w:ind w:firstLine="560" w:firstLineChars="200"/>
      </w:pPr>
      <w:r>
        <w:rPr>
          <w:rFonts w:hint="eastAsia"/>
        </w:rPr>
        <w:t>市场化环卫企业正在引领众多新技术，例如车辆设施智能化、运营管理信息化、分析决策智慧化等，不但可以有效提升环卫作业效率，降低运营成本，而且能够对环卫管理所涉及的人、车、物、事的全过程实时管控，大大减轻各类安全风险。</w:t>
      </w:r>
    </w:p>
    <w:p>
      <w:pPr>
        <w:spacing w:line="360" w:lineRule="auto"/>
        <w:ind w:firstLine="560" w:firstLineChars="200"/>
      </w:pPr>
      <w:r>
        <w:rPr>
          <w:rFonts w:hint="eastAsia"/>
        </w:rPr>
        <w:t>我区开展环卫一体化市场改革是对国家政策及行业趋势的有力响应，是转变政府职能、激发市场活力重要举措，有利于实现资源统一配置，提高公共服务效率和品质，切实降低各方面的成本，保障公共利益。</w:t>
      </w:r>
    </w:p>
    <w:p>
      <w:pPr>
        <w:pStyle w:val="4"/>
      </w:pPr>
      <w:bookmarkStart w:id="128" w:name="_Toc109896212"/>
      <w:r>
        <w:t>项目采取PPP模式的可行性</w:t>
      </w:r>
      <w:bookmarkEnd w:id="128"/>
    </w:p>
    <w:p>
      <w:pPr>
        <w:pStyle w:val="40"/>
        <w:numPr>
          <w:ilvl w:val="0"/>
          <w:numId w:val="8"/>
        </w:numPr>
        <w:spacing w:line="360" w:lineRule="auto"/>
        <w:ind w:firstLineChars="0"/>
        <w:rPr>
          <w:b/>
          <w:bCs/>
        </w:rPr>
      </w:pPr>
      <w:r>
        <w:rPr>
          <w:b/>
          <w:bCs/>
        </w:rPr>
        <w:t>项目的经营特点</w:t>
      </w:r>
    </w:p>
    <w:p>
      <w:pPr>
        <w:spacing w:line="360" w:lineRule="auto"/>
        <w:ind w:firstLine="560" w:firstLineChars="200"/>
      </w:pPr>
      <w:r>
        <w:rPr>
          <w:rFonts w:hint="eastAsia"/>
        </w:rPr>
        <w:t>环卫服务项目属于政府负有提供责任又适宜市场化的公共服务项目，具有市场化程度高、价格调整机制灵活、需求长期稳定的特点，符合国家财政部和发改委的要求，适合采用政府和社会资本合作模式。</w:t>
      </w:r>
    </w:p>
    <w:p>
      <w:pPr>
        <w:pStyle w:val="40"/>
        <w:numPr>
          <w:ilvl w:val="0"/>
          <w:numId w:val="8"/>
        </w:numPr>
        <w:spacing w:line="360" w:lineRule="auto"/>
        <w:ind w:firstLineChars="0"/>
        <w:rPr>
          <w:b/>
          <w:bCs/>
        </w:rPr>
      </w:pPr>
      <w:r>
        <w:rPr>
          <w:b/>
          <w:bCs/>
        </w:rPr>
        <w:t>政策可行性</w:t>
      </w:r>
    </w:p>
    <w:p>
      <w:pPr>
        <w:spacing w:line="360" w:lineRule="auto"/>
        <w:ind w:firstLine="560" w:firstLineChars="200"/>
      </w:pPr>
      <w:r>
        <w:rPr>
          <w:rFonts w:hint="eastAsia"/>
        </w:rPr>
        <w:t>2014年以来，</w:t>
      </w:r>
      <w:r>
        <w:t>国家及其各部委相继出台了有关鼓励和允许社会资本参与城市基础设施建设和经营的政策，如《国务院关于创新重点领域投融资机制鼓励社会投资的指导意见》（国发〔2014〕60号）。目前，财政部等国家相关部委正在全面推广和规范PPP模式。2015年4月国家发改委、财政部等五部委联合下发了《基础设施和公用事业特许经营管理办法》，这为公用事业的改革和未来的监管提供了较为成熟的政策环境。</w:t>
      </w:r>
      <w:r>
        <w:rPr>
          <w:rFonts w:hint="eastAsia"/>
        </w:rPr>
        <w:t>国家</w:t>
      </w:r>
      <w:r>
        <w:t>发改委《关于开展政府和社会资本合作的指导意见》（发改投资〔2014〕2724号）规定</w:t>
      </w:r>
      <w:r>
        <w:rPr>
          <w:rFonts w:hint="eastAsia"/>
        </w:rPr>
        <w:t>“</w:t>
      </w:r>
      <w:r>
        <w:t>PPP模式主要适用于政府负有提供责任又适宜市场化运作的公共服务、基础设施类项目。燃气、供电、供水、供热、污水及垃圾处理等市政设施，公路、铁路、机场、城市轨道交通等交通设施，医疗、旅游、教育培训、健康养老等公共服务项目，以及水利、资源环境和生态保护等项目均可推行PPP模式</w:t>
      </w:r>
      <w:r>
        <w:rPr>
          <w:rFonts w:hint="eastAsia"/>
        </w:rPr>
        <w:t>”；</w:t>
      </w:r>
      <w:r>
        <w:t>财政部《关于推广运用政府和社会资本合作模式有关问题的通知》（财金〔2014〕76号）要求</w:t>
      </w:r>
      <w:r>
        <w:rPr>
          <w:rFonts w:hint="eastAsia"/>
        </w:rPr>
        <w:t>“</w:t>
      </w:r>
      <w:r>
        <w:t>各级财政部门要重点关注城市基础设施及公共服务领域，如城市供水、供暖、供气、污水和垃圾处理、保障性安居工程、地下综合管廊、轨道交通、医疗和养老服务设施等，优先选择收费定价机制透明、有稳定现金流的项目</w:t>
      </w:r>
      <w:r>
        <w:rPr>
          <w:rFonts w:hint="eastAsia"/>
        </w:rPr>
        <w:t>”</w:t>
      </w:r>
      <w:r>
        <w:t>；财政部《政府和社会资本合作项目财政承受能力论证指引》指出，通过财政承受能力论证的项目可采用PPP模式；《国务院办公厅转发财政部发展改革委人民银行关于在公共服务领域推广政府和社会资本合作模式指导意见的通知》（国办发〔2015〕42号）指出</w:t>
      </w:r>
      <w:r>
        <w:rPr>
          <w:rFonts w:hint="eastAsia"/>
        </w:rPr>
        <w:t>“</w:t>
      </w:r>
      <w:r>
        <w:t>在公共服务领域推广政府和社会资本合作模式，是转变政府职能、激发市场活力、打造经济新增长点的重要改革举措</w:t>
      </w:r>
      <w:r>
        <w:rPr>
          <w:rFonts w:hint="eastAsia"/>
        </w:rPr>
        <w:t>”。</w:t>
      </w:r>
    </w:p>
    <w:p>
      <w:pPr>
        <w:pStyle w:val="40"/>
        <w:numPr>
          <w:ilvl w:val="0"/>
          <w:numId w:val="8"/>
        </w:numPr>
        <w:spacing w:line="360" w:lineRule="auto"/>
        <w:ind w:firstLineChars="0"/>
        <w:rPr>
          <w:b/>
          <w:bCs/>
        </w:rPr>
      </w:pPr>
      <w:r>
        <w:rPr>
          <w:b/>
          <w:bCs/>
        </w:rPr>
        <w:t>市场成熟度</w:t>
      </w:r>
    </w:p>
    <w:p>
      <w:pPr>
        <w:spacing w:line="360" w:lineRule="auto"/>
        <w:ind w:firstLine="560" w:firstLineChars="200"/>
      </w:pPr>
      <w:r>
        <w:rPr>
          <w:rFonts w:hint="eastAsia"/>
        </w:rPr>
        <w:t>随着政府购买环卫服务政策和PPP模式的出台和推广，2013年后环卫市场逐步释放，尤其是2017年和2018年环卫市场出现了爆发式的增长，国内环卫作业投资市场发展趋于成熟，涌现了一批拥有雄厚资金实力和丰富相关项目经验的企业，能够保证项目的顺利进行。根据本项目开展市场测试情况，共有1</w:t>
      </w:r>
      <w:r>
        <w:t>8</w:t>
      </w:r>
      <w:r>
        <w:rPr>
          <w:rFonts w:hint="eastAsia"/>
        </w:rPr>
        <w:t>家相关企业报名参与，包括央企、国企、上市公司等环卫行业龙头，能够保证项目的顺利落地实施。</w:t>
      </w:r>
    </w:p>
    <w:p>
      <w:pPr>
        <w:pStyle w:val="2"/>
        <w:jc w:val="left"/>
        <w:rPr>
          <w:rFonts w:ascii="黑体" w:hAnsi="黑体" w:eastAsia="黑体"/>
          <w:b w:val="0"/>
          <w:bCs w:val="0"/>
        </w:rPr>
      </w:pPr>
      <w:bookmarkStart w:id="129" w:name="_Toc82858643"/>
      <w:bookmarkEnd w:id="129"/>
      <w:bookmarkStart w:id="130" w:name="_Toc83308821"/>
      <w:bookmarkEnd w:id="130"/>
      <w:bookmarkStart w:id="131" w:name="_Toc83309173"/>
      <w:bookmarkEnd w:id="131"/>
      <w:bookmarkStart w:id="132" w:name="_Toc83376037"/>
      <w:bookmarkEnd w:id="132"/>
      <w:bookmarkStart w:id="133" w:name="_Toc82858644"/>
      <w:bookmarkEnd w:id="133"/>
      <w:bookmarkStart w:id="134" w:name="_Toc83308822"/>
      <w:bookmarkEnd w:id="134"/>
      <w:bookmarkStart w:id="135" w:name="_Toc83309174"/>
      <w:bookmarkEnd w:id="135"/>
      <w:bookmarkStart w:id="136" w:name="_Toc83376038"/>
      <w:bookmarkEnd w:id="136"/>
      <w:bookmarkStart w:id="137" w:name="_Toc82858645"/>
      <w:bookmarkEnd w:id="137"/>
      <w:bookmarkStart w:id="138" w:name="_Toc83308823"/>
      <w:bookmarkEnd w:id="138"/>
      <w:bookmarkStart w:id="139" w:name="_Toc83309175"/>
      <w:bookmarkEnd w:id="139"/>
      <w:bookmarkStart w:id="140" w:name="_Toc83376039"/>
      <w:bookmarkEnd w:id="140"/>
      <w:bookmarkStart w:id="141" w:name="_Toc82858646"/>
      <w:bookmarkEnd w:id="141"/>
      <w:bookmarkStart w:id="142" w:name="_Toc83308824"/>
      <w:bookmarkEnd w:id="142"/>
      <w:bookmarkStart w:id="143" w:name="_Toc83309176"/>
      <w:bookmarkEnd w:id="143"/>
      <w:bookmarkStart w:id="144" w:name="_Toc83376040"/>
      <w:bookmarkEnd w:id="144"/>
      <w:bookmarkStart w:id="145" w:name="_Toc82858647"/>
      <w:bookmarkEnd w:id="145"/>
      <w:bookmarkStart w:id="146" w:name="_Toc83308825"/>
      <w:bookmarkEnd w:id="146"/>
      <w:bookmarkStart w:id="147" w:name="_Toc83309177"/>
      <w:bookmarkEnd w:id="147"/>
      <w:bookmarkStart w:id="148" w:name="_Toc83376041"/>
      <w:bookmarkEnd w:id="148"/>
      <w:bookmarkStart w:id="149" w:name="_Toc82858648"/>
      <w:bookmarkEnd w:id="149"/>
      <w:bookmarkStart w:id="150" w:name="_Toc83308826"/>
      <w:bookmarkEnd w:id="150"/>
      <w:bookmarkStart w:id="151" w:name="_Toc83309178"/>
      <w:bookmarkEnd w:id="151"/>
      <w:bookmarkStart w:id="152" w:name="_Toc83376042"/>
      <w:bookmarkEnd w:id="152"/>
      <w:bookmarkStart w:id="153" w:name="_Toc82858649"/>
      <w:bookmarkEnd w:id="153"/>
      <w:bookmarkStart w:id="154" w:name="_Toc83308827"/>
      <w:bookmarkEnd w:id="154"/>
      <w:bookmarkStart w:id="155" w:name="_Toc83309179"/>
      <w:bookmarkEnd w:id="155"/>
      <w:bookmarkStart w:id="156" w:name="_Toc83376043"/>
      <w:bookmarkEnd w:id="156"/>
      <w:bookmarkStart w:id="157" w:name="_Toc109896213"/>
      <w:bookmarkStart w:id="158" w:name="_Toc34027682"/>
      <w:r>
        <w:rPr>
          <w:rFonts w:ascii="黑体" w:hAnsi="黑体" w:eastAsia="黑体"/>
          <w:b w:val="0"/>
          <w:bCs w:val="0"/>
        </w:rPr>
        <w:t>项目运作方式</w:t>
      </w:r>
      <w:bookmarkEnd w:id="157"/>
    </w:p>
    <w:p>
      <w:pPr>
        <w:pStyle w:val="3"/>
        <w:spacing w:before="190" w:after="190"/>
      </w:pPr>
      <w:bookmarkStart w:id="159" w:name="_Toc109896214"/>
      <w:r>
        <w:rPr>
          <w:rFonts w:hint="eastAsia"/>
        </w:rPr>
        <w:t>项目运作模式的选择</w:t>
      </w:r>
      <w:bookmarkEnd w:id="159"/>
    </w:p>
    <w:p>
      <w:pPr>
        <w:pStyle w:val="4"/>
      </w:pPr>
      <w:bookmarkStart w:id="160" w:name="_Toc109896215"/>
      <w:r>
        <w:rPr>
          <w:rFonts w:hint="eastAsia"/>
        </w:rPr>
        <w:t>相关政策规定</w:t>
      </w:r>
      <w:bookmarkEnd w:id="160"/>
    </w:p>
    <w:p>
      <w:pPr>
        <w:spacing w:line="360" w:lineRule="auto"/>
        <w:ind w:firstLine="560" w:firstLineChars="200"/>
        <w:rPr>
          <w:szCs w:val="28"/>
        </w:rPr>
      </w:pPr>
      <w:r>
        <w:rPr>
          <w:rFonts w:hint="eastAsia"/>
          <w:szCs w:val="28"/>
        </w:rPr>
        <w:t>根据财政部相关政策文件，“PPP项目运作方式主要包括委托运营、管理合同、建设-运营-移交、建设-拥有-运营、转让-运营-移交和改建-运营-移交等。”</w:t>
      </w:r>
    </w:p>
    <w:p>
      <w:pPr>
        <w:spacing w:line="360" w:lineRule="auto"/>
        <w:ind w:firstLine="560" w:firstLineChars="200"/>
        <w:rPr>
          <w:szCs w:val="28"/>
        </w:rPr>
      </w:pPr>
      <w:r>
        <w:rPr>
          <w:rFonts w:hint="eastAsia"/>
          <w:szCs w:val="28"/>
        </w:rPr>
        <w:t>根据《传统基础设施领域实施政府和社会资本合作项目工作导则》（发改投资〔2016〕2231号），“新建项目优先采用建设－运营－移交（BOT）、建设－拥有－运营－移交（BOOT）、设计－建设－融资－运营－移交（DBFOT）、建设－拥有－运营（BOO）等方式。</w:t>
      </w:r>
      <w:r>
        <w:rPr>
          <w:rFonts w:hint="eastAsia" w:ascii="Times" w:hAnsi="Times"/>
          <w:szCs w:val="28"/>
        </w:rPr>
        <w:t>存量项目优先采用改建－运营－移交（ROT）方式。同时，各地区可根据当地实际情况及项目特点，积极探索、大胆创新，灵活运用多种方式，切实提高项目运作效率。</w:t>
      </w:r>
      <w:r>
        <w:rPr>
          <w:rFonts w:hint="eastAsia"/>
          <w:szCs w:val="28"/>
        </w:rPr>
        <w:t>”</w:t>
      </w:r>
    </w:p>
    <w:p>
      <w:pPr>
        <w:spacing w:line="360" w:lineRule="auto"/>
        <w:rPr>
          <w:szCs w:val="28"/>
        </w:rPr>
      </w:pPr>
      <w:r>
        <w:rPr>
          <w:rFonts w:ascii="仿宋" w:hAnsi="仿宋"/>
        </w:rPr>
        <w:drawing>
          <wp:inline distT="0" distB="0" distL="0" distR="0">
            <wp:extent cx="5274310" cy="2273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273875"/>
                    </a:xfrm>
                    <a:prstGeom prst="rect">
                      <a:avLst/>
                    </a:prstGeom>
                    <a:noFill/>
                    <a:ln>
                      <a:noFill/>
                    </a:ln>
                  </pic:spPr>
                </pic:pic>
              </a:graphicData>
            </a:graphic>
          </wp:inline>
        </w:drawing>
      </w:r>
    </w:p>
    <w:p>
      <w:pPr>
        <w:pStyle w:val="46"/>
        <w:spacing w:before="190" w:after="381"/>
      </w:pPr>
      <w:bookmarkStart w:id="161" w:name="_Toc109896167"/>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t xml:space="preserve"> </w:t>
      </w:r>
      <w:r>
        <w:rPr>
          <w:rFonts w:hint="eastAsia"/>
        </w:rPr>
        <w:t>项目运作方式决策树</w:t>
      </w:r>
      <w:bookmarkEnd w:id="161"/>
    </w:p>
    <w:p>
      <w:pPr>
        <w:pStyle w:val="4"/>
      </w:pPr>
      <w:bookmarkStart w:id="162" w:name="_Toc109896216"/>
      <w:r>
        <w:rPr>
          <w:rFonts w:hint="eastAsia"/>
        </w:rPr>
        <w:t>本项目运作模式</w:t>
      </w:r>
      <w:bookmarkEnd w:id="162"/>
    </w:p>
    <w:p>
      <w:pPr>
        <w:spacing w:line="360" w:lineRule="auto"/>
        <w:ind w:firstLine="560" w:firstLineChars="200"/>
        <w:rPr>
          <w:szCs w:val="28"/>
        </w:rPr>
      </w:pPr>
      <w:r>
        <w:rPr>
          <w:szCs w:val="28"/>
        </w:rPr>
        <w:t>PPP项目没有最佳的固定模式，每个PPP项目都应该根据自身特点和参与者的资金、管理、技术实力，项目收费定价机制、项目投资收益水平、风险分配基本框架、融资需求等因素，选择合适的模式并对之进行优化调整。</w:t>
      </w:r>
    </w:p>
    <w:p>
      <w:pPr>
        <w:spacing w:line="360" w:lineRule="auto"/>
        <w:ind w:firstLine="560" w:firstLineChars="200"/>
        <w:rPr>
          <w:szCs w:val="28"/>
        </w:rPr>
      </w:pPr>
      <w:r>
        <w:rPr>
          <w:rFonts w:hint="eastAsia"/>
          <w:szCs w:val="28"/>
        </w:rPr>
        <w:t>根据本项目的实际需求，本项目的投融资、运营由项目公司负责实施，本项目无新建内容综合考虑本项目为存量项目的特点，本项目采用的运作方式为</w:t>
      </w:r>
      <w:r>
        <w:rPr>
          <w:szCs w:val="28"/>
        </w:rPr>
        <w:t>O&amp;M</w:t>
      </w:r>
      <w:r>
        <w:rPr>
          <w:rFonts w:hint="eastAsia"/>
          <w:szCs w:val="28"/>
        </w:rPr>
        <w:t>（委托运营）+</w:t>
      </w:r>
      <w:r>
        <w:rPr>
          <w:szCs w:val="28"/>
        </w:rPr>
        <w:t>TOT</w:t>
      </w:r>
      <w:r>
        <w:rPr>
          <w:rFonts w:hint="eastAsia"/>
          <w:szCs w:val="28"/>
        </w:rPr>
        <w:t>（移交</w:t>
      </w:r>
      <w:r>
        <w:rPr>
          <w:szCs w:val="28"/>
        </w:rPr>
        <w:t>-</w:t>
      </w:r>
      <w:r>
        <w:rPr>
          <w:rFonts w:hint="eastAsia"/>
          <w:szCs w:val="28"/>
        </w:rPr>
        <w:t>运营</w:t>
      </w:r>
      <w:r>
        <w:rPr>
          <w:szCs w:val="28"/>
        </w:rPr>
        <w:t>-</w:t>
      </w:r>
      <w:r>
        <w:rPr>
          <w:rFonts w:hint="eastAsia"/>
          <w:szCs w:val="28"/>
        </w:rPr>
        <w:t>移交），即天津市河北区人民政府（以下简称“区政府”）授权天津市河北区城市管理委员会（以下简称“区城管委”）作为本项目的实施机构，负责本项目的准备、采购、监管和移交等工作。社会资本在项目合作期对项目资金筹措、运营管理、养护维修、债务偿还和资产更新等全过程负责，并通过使用者付费收入和可行性缺口补助获得合理的投资收益。在项目合作期满后，社会资本按照合同约定条件将存量资产的经营权、无偿使用的设施及相关资料等无偿移交给区城管委或区政府指定机构，环卫作业车辆及设施设备经资产评估后有偿移交给区城管委或区政府指定机构。</w:t>
      </w:r>
    </w:p>
    <w:p>
      <w:pPr>
        <w:pStyle w:val="3"/>
        <w:spacing w:before="190" w:after="190"/>
      </w:pPr>
      <w:bookmarkStart w:id="163" w:name="_Toc109896217"/>
      <w:r>
        <w:rPr>
          <w:rFonts w:hint="eastAsia"/>
        </w:rPr>
        <w:t>项目交易结构图</w:t>
      </w:r>
      <w:bookmarkEnd w:id="163"/>
    </w:p>
    <w:p>
      <w:pPr>
        <w:spacing w:line="360" w:lineRule="auto"/>
        <w:rPr>
          <w:szCs w:val="28"/>
        </w:rPr>
      </w:pPr>
      <w:r>
        <w:rPr>
          <w:szCs w:val="28"/>
        </w:rPr>
        <w:drawing>
          <wp:inline distT="0" distB="0" distL="0" distR="0">
            <wp:extent cx="5225415" cy="28448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44191" cy="2854850"/>
                    </a:xfrm>
                    <a:prstGeom prst="rect">
                      <a:avLst/>
                    </a:prstGeom>
                    <a:noFill/>
                  </pic:spPr>
                </pic:pic>
              </a:graphicData>
            </a:graphic>
          </wp:inline>
        </w:drawing>
      </w:r>
    </w:p>
    <w:p>
      <w:pPr>
        <w:pStyle w:val="12"/>
        <w:spacing w:before="381" w:beforeLines="100" w:after="381" w:afterLines="100"/>
        <w:jc w:val="center"/>
        <w:rPr>
          <w:rFonts w:ascii="黑体" w:hAnsi="黑体" w:cs="Times New Roman"/>
          <w:color w:val="000000"/>
          <w:kern w:val="0"/>
          <w:sz w:val="24"/>
          <w:szCs w:val="24"/>
        </w:rPr>
      </w:pPr>
      <w:bookmarkStart w:id="164" w:name="_Toc109896168"/>
      <w:r>
        <w:rPr>
          <w:rFonts w:hint="eastAsia" w:ascii="黑体" w:hAnsi="黑体"/>
          <w:sz w:val="24"/>
          <w:szCs w:val="24"/>
        </w:rPr>
        <w:t xml:space="preserve">图 </w:t>
      </w:r>
      <w:r>
        <w:rPr>
          <w:rFonts w:ascii="黑体" w:hAnsi="黑体"/>
          <w:sz w:val="24"/>
          <w:szCs w:val="24"/>
        </w:rPr>
        <w:fldChar w:fldCharType="begin"/>
      </w:r>
      <w:r>
        <w:rPr>
          <w:rFonts w:ascii="黑体" w:hAnsi="黑体"/>
          <w:sz w:val="24"/>
          <w:szCs w:val="24"/>
        </w:rPr>
        <w:instrText xml:space="preserve"> </w:instrText>
      </w:r>
      <w:r>
        <w:rPr>
          <w:rFonts w:hint="eastAsia" w:ascii="黑体" w:hAnsi="黑体"/>
          <w:sz w:val="24"/>
          <w:szCs w:val="24"/>
        </w:rPr>
        <w:instrText xml:space="preserve">SEQ 图 \* ARABIC</w:instrText>
      </w:r>
      <w:r>
        <w:rPr>
          <w:rFonts w:ascii="黑体" w:hAnsi="黑体"/>
          <w:sz w:val="24"/>
          <w:szCs w:val="24"/>
        </w:rPr>
        <w:instrText xml:space="preserve"> </w:instrText>
      </w:r>
      <w:r>
        <w:rPr>
          <w:rFonts w:ascii="黑体" w:hAnsi="黑体"/>
          <w:sz w:val="24"/>
          <w:szCs w:val="24"/>
        </w:rPr>
        <w:fldChar w:fldCharType="separate"/>
      </w:r>
      <w:r>
        <w:rPr>
          <w:rFonts w:ascii="黑体" w:hAnsi="黑体"/>
          <w:sz w:val="24"/>
          <w:szCs w:val="24"/>
        </w:rPr>
        <w:t>3</w:t>
      </w:r>
      <w:r>
        <w:rPr>
          <w:rFonts w:ascii="黑体" w:hAnsi="黑体"/>
          <w:sz w:val="24"/>
          <w:szCs w:val="24"/>
        </w:rPr>
        <w:fldChar w:fldCharType="end"/>
      </w:r>
      <w:r>
        <w:rPr>
          <w:rFonts w:ascii="黑体" w:hAnsi="黑体"/>
          <w:sz w:val="24"/>
          <w:szCs w:val="24"/>
        </w:rPr>
        <w:t xml:space="preserve"> </w:t>
      </w:r>
      <w:r>
        <w:rPr>
          <w:rFonts w:hint="eastAsia" w:ascii="黑体" w:hAnsi="黑体"/>
          <w:sz w:val="24"/>
          <w:szCs w:val="24"/>
        </w:rPr>
        <w:t>项目结构示意图</w:t>
      </w:r>
      <w:bookmarkEnd w:id="164"/>
    </w:p>
    <w:p>
      <w:pPr>
        <w:spacing w:line="360" w:lineRule="auto"/>
        <w:ind w:firstLine="560" w:firstLineChars="200"/>
        <w:rPr>
          <w:szCs w:val="28"/>
        </w:rPr>
      </w:pPr>
      <w:r>
        <w:rPr>
          <w:szCs w:val="28"/>
        </w:rPr>
        <w:t>PPP项目结构说明：</w:t>
      </w:r>
    </w:p>
    <w:p>
      <w:pPr>
        <w:spacing w:line="360" w:lineRule="auto"/>
        <w:ind w:firstLine="560" w:firstLineChars="200"/>
        <w:rPr>
          <w:rFonts w:ascii="仿宋" w:hAnsi="仿宋"/>
          <w:szCs w:val="28"/>
        </w:rPr>
      </w:pPr>
      <w:r>
        <w:rPr>
          <w:rFonts w:hint="eastAsia" w:ascii="仿宋" w:hAnsi="仿宋"/>
          <w:szCs w:val="28"/>
        </w:rPr>
        <w:t>（1）经天津市河北区人民政府授权，区城管委作为本项目的实施机构，通过公开招标的方式选择专业的、有资金实力的社会资本,区城管委与中标社会资本签订《项目投资协议》；</w:t>
      </w:r>
    </w:p>
    <w:p>
      <w:pPr>
        <w:spacing w:line="360" w:lineRule="auto"/>
        <w:ind w:firstLine="560" w:firstLineChars="200"/>
        <w:rPr>
          <w:rFonts w:ascii="仿宋" w:hAnsi="仿宋"/>
          <w:szCs w:val="28"/>
        </w:rPr>
      </w:pPr>
      <w:r>
        <w:rPr>
          <w:rFonts w:hint="eastAsia" w:ascii="仿宋" w:hAnsi="仿宋"/>
          <w:szCs w:val="28"/>
        </w:rPr>
        <w:t>（2）中标社会资本</w:t>
      </w:r>
      <w:r>
        <w:rPr>
          <w:rFonts w:ascii="仿宋" w:hAnsi="仿宋"/>
          <w:szCs w:val="28"/>
        </w:rPr>
        <w:t>100%</w:t>
      </w:r>
      <w:r>
        <w:rPr>
          <w:rFonts w:hint="eastAsia" w:ascii="仿宋" w:hAnsi="仿宋"/>
          <w:szCs w:val="28"/>
        </w:rPr>
        <w:t>独立出资，在河北区注册成立项目公司；</w:t>
      </w:r>
    </w:p>
    <w:p>
      <w:pPr>
        <w:spacing w:line="360" w:lineRule="auto"/>
        <w:ind w:firstLine="560" w:firstLineChars="200"/>
        <w:rPr>
          <w:rFonts w:ascii="仿宋" w:hAnsi="仿宋"/>
          <w:szCs w:val="28"/>
        </w:rPr>
      </w:pPr>
      <w:r>
        <w:rPr>
          <w:rFonts w:hint="eastAsia" w:ascii="仿宋" w:hAnsi="仿宋"/>
          <w:szCs w:val="28"/>
        </w:rPr>
        <w:t>（3）区城管委与项目公司签署《</w:t>
      </w:r>
      <w:r>
        <w:rPr>
          <w:rFonts w:ascii="仿宋" w:hAnsi="仿宋"/>
          <w:szCs w:val="28"/>
        </w:rPr>
        <w:t>PPP</w:t>
      </w:r>
      <w:r>
        <w:rPr>
          <w:rFonts w:hint="eastAsia" w:ascii="仿宋" w:hAnsi="仿宋"/>
          <w:szCs w:val="28"/>
        </w:rPr>
        <w:t>项目合同》，</w:t>
      </w:r>
      <w:r>
        <w:rPr>
          <w:rFonts w:hint="eastAsia"/>
        </w:rPr>
        <w:t>项目公司承继社会资本方在合同中的权利与义务，通过产权交易中心招标，区城管委</w:t>
      </w:r>
      <w:r>
        <w:rPr>
          <w:rFonts w:hint="eastAsia" w:ascii="仿宋" w:hAnsi="仿宋"/>
          <w:szCs w:val="28"/>
        </w:rPr>
        <w:t>将存量资产经营权及存量车辆设备的所有权转让给项目公司，授予项目公司本项目独家的经营维护权</w:t>
      </w:r>
      <w:r>
        <w:rPr>
          <w:rStyle w:val="39"/>
          <w:rFonts w:ascii="仿宋" w:hAnsi="仿宋"/>
          <w:szCs w:val="28"/>
        </w:rPr>
        <w:footnoteReference w:id="3"/>
      </w:r>
      <w:r>
        <w:rPr>
          <w:rFonts w:hint="eastAsia" w:ascii="仿宋" w:hAnsi="仿宋"/>
          <w:szCs w:val="28"/>
        </w:rPr>
        <w:t>；</w:t>
      </w:r>
    </w:p>
    <w:p>
      <w:pPr>
        <w:spacing w:line="360" w:lineRule="auto"/>
        <w:ind w:firstLine="560" w:firstLineChars="200"/>
        <w:rPr>
          <w:rFonts w:ascii="仿宋" w:hAnsi="仿宋"/>
          <w:szCs w:val="28"/>
        </w:rPr>
      </w:pPr>
      <w:r>
        <w:rPr>
          <w:rFonts w:hint="eastAsia" w:ascii="仿宋" w:hAnsi="仿宋"/>
          <w:szCs w:val="28"/>
        </w:rPr>
        <w:t>（4）合作期内，项目公司负责本项目的投融资、运营维护，并通过可行性缺口补助收回投资并获取合理收益；</w:t>
      </w:r>
    </w:p>
    <w:p>
      <w:pPr>
        <w:spacing w:line="360" w:lineRule="auto"/>
        <w:ind w:firstLine="560" w:firstLineChars="200"/>
        <w:rPr>
          <w:rFonts w:ascii="仿宋" w:hAnsi="仿宋"/>
          <w:szCs w:val="28"/>
        </w:rPr>
      </w:pPr>
      <w:r>
        <w:rPr>
          <w:rFonts w:hint="eastAsia" w:ascii="仿宋" w:hAnsi="仿宋"/>
          <w:szCs w:val="28"/>
        </w:rPr>
        <w:t>（5）区城管委在项目合作期内对项目公司进行绩效评价，区城管委根据考核结果计算应支付的可行性缺口补助，并向区财政局提出资金申请，区财政局拨付资金，由区城管委向项目公司支付；</w:t>
      </w:r>
    </w:p>
    <w:p>
      <w:pPr>
        <w:spacing w:line="360" w:lineRule="auto"/>
        <w:ind w:firstLine="560" w:firstLineChars="200"/>
        <w:rPr>
          <w:rFonts w:ascii="仿宋" w:hAnsi="仿宋"/>
          <w:szCs w:val="28"/>
        </w:rPr>
      </w:pPr>
      <w:r>
        <w:rPr>
          <w:rFonts w:hint="eastAsia" w:ascii="仿宋" w:hAnsi="仿宋"/>
          <w:szCs w:val="28"/>
        </w:rPr>
        <w:t>（6）项目合作期期满后，项目公司按照合同约定将本项目存量资产的经营权、无偿使用的设施和相关资料全部完好、无偿的移交至区城管委或区政府指定机构，项目公司购置的环卫作业车辆及设施设备经资产评估后有偿移交给区城管委或区政府指定机构。</w:t>
      </w:r>
    </w:p>
    <w:p>
      <w:pPr>
        <w:pStyle w:val="3"/>
        <w:spacing w:before="190" w:after="190"/>
      </w:pPr>
      <w:bookmarkStart w:id="165" w:name="_Toc109896218"/>
      <w:r>
        <w:t>项目合作期限</w:t>
      </w:r>
      <w:bookmarkEnd w:id="165"/>
    </w:p>
    <w:p>
      <w:pPr>
        <w:spacing w:line="360" w:lineRule="auto"/>
        <w:ind w:firstLine="560" w:firstLineChars="200"/>
        <w:rPr>
          <w:rFonts w:ascii="仿宋" w:hAnsi="仿宋"/>
          <w:szCs w:val="28"/>
        </w:rPr>
      </w:pPr>
      <w:r>
        <w:rPr>
          <w:rFonts w:hint="eastAsia" w:ascii="仿宋" w:hAnsi="仿宋"/>
          <w:szCs w:val="28"/>
        </w:rPr>
        <w:t>根据《关于组织开展第三批政府和社会资本合作示范项目申报筛选工作的通知》（财金函〔</w:t>
      </w:r>
      <w:r>
        <w:rPr>
          <w:rFonts w:ascii="仿宋" w:hAnsi="仿宋"/>
          <w:szCs w:val="28"/>
        </w:rPr>
        <w:t>2016</w:t>
      </w:r>
      <w:r>
        <w:rPr>
          <w:rFonts w:hint="eastAsia" w:ascii="仿宋" w:hAnsi="仿宋"/>
          <w:szCs w:val="28"/>
        </w:rPr>
        <w:t>〕</w:t>
      </w:r>
      <w:r>
        <w:rPr>
          <w:rFonts w:ascii="仿宋" w:hAnsi="仿宋"/>
          <w:szCs w:val="28"/>
        </w:rPr>
        <w:t>47</w:t>
      </w:r>
      <w:r>
        <w:rPr>
          <w:rFonts w:hint="eastAsia" w:ascii="仿宋" w:hAnsi="仿宋"/>
          <w:szCs w:val="28"/>
        </w:rPr>
        <w:t>号）、《关于进一步做好政府和社会资本合作项目示范工作的通知》（财金〔</w:t>
      </w:r>
      <w:r>
        <w:rPr>
          <w:rFonts w:ascii="仿宋" w:hAnsi="仿宋"/>
          <w:szCs w:val="28"/>
        </w:rPr>
        <w:t>2015</w:t>
      </w:r>
      <w:r>
        <w:rPr>
          <w:rFonts w:hint="eastAsia" w:ascii="仿宋" w:hAnsi="仿宋"/>
          <w:szCs w:val="28"/>
        </w:rPr>
        <w:t>〕</w:t>
      </w:r>
      <w:r>
        <w:rPr>
          <w:rFonts w:ascii="仿宋" w:hAnsi="仿宋"/>
          <w:szCs w:val="28"/>
        </w:rPr>
        <w:t>57</w:t>
      </w:r>
      <w:r>
        <w:rPr>
          <w:rFonts w:hint="eastAsia" w:ascii="仿宋" w:hAnsi="仿宋"/>
          <w:szCs w:val="28"/>
        </w:rPr>
        <w:t>号）和《基础设施和公用事业特许经营管理办法》（第</w:t>
      </w:r>
      <w:r>
        <w:rPr>
          <w:rFonts w:ascii="仿宋" w:hAnsi="仿宋"/>
          <w:szCs w:val="28"/>
        </w:rPr>
        <w:t>25</w:t>
      </w:r>
      <w:r>
        <w:rPr>
          <w:rFonts w:hint="eastAsia" w:ascii="仿宋" w:hAnsi="仿宋"/>
          <w:szCs w:val="28"/>
        </w:rPr>
        <w:t>号令）等文件，</w:t>
      </w:r>
      <w:r>
        <w:rPr>
          <w:rFonts w:ascii="仿宋" w:hAnsi="仿宋"/>
          <w:szCs w:val="28"/>
        </w:rPr>
        <w:t>PPP</w:t>
      </w:r>
      <w:r>
        <w:rPr>
          <w:rFonts w:hint="eastAsia" w:ascii="仿宋" w:hAnsi="仿宋"/>
          <w:szCs w:val="28"/>
        </w:rPr>
        <w:t>合作期原则上不低于</w:t>
      </w:r>
      <w:r>
        <w:rPr>
          <w:rFonts w:ascii="仿宋" w:hAnsi="仿宋"/>
          <w:szCs w:val="28"/>
        </w:rPr>
        <w:t>10</w:t>
      </w:r>
      <w:r>
        <w:rPr>
          <w:rFonts w:hint="eastAsia" w:ascii="仿宋" w:hAnsi="仿宋"/>
          <w:szCs w:val="28"/>
        </w:rPr>
        <w:t>年，不超过</w:t>
      </w:r>
      <w:r>
        <w:rPr>
          <w:rFonts w:ascii="仿宋" w:hAnsi="仿宋"/>
          <w:szCs w:val="28"/>
        </w:rPr>
        <w:t>30</w:t>
      </w:r>
      <w:r>
        <w:rPr>
          <w:rFonts w:hint="eastAsia" w:ascii="仿宋" w:hAnsi="仿宋"/>
          <w:szCs w:val="28"/>
        </w:rPr>
        <w:t>年。</w:t>
      </w:r>
    </w:p>
    <w:p>
      <w:pPr>
        <w:spacing w:line="360" w:lineRule="auto"/>
        <w:ind w:firstLine="560" w:firstLineChars="200"/>
        <w:rPr>
          <w:rFonts w:ascii="仿宋" w:hAnsi="仿宋"/>
          <w:szCs w:val="28"/>
        </w:rPr>
      </w:pPr>
      <w:r>
        <w:rPr>
          <w:rFonts w:hint="eastAsia" w:ascii="仿宋" w:hAnsi="仿宋"/>
          <w:szCs w:val="28"/>
        </w:rPr>
        <w:t>合作期限设置中，考虑到现有环卫技术水平、政策变化等情况，不宜过长；考虑到社会资本投入的稳定性情况，不宜过短。由于新能源环卫车辆行业内平均使用寿命为5年，为确保项目移交回政府方或其指定机构时车辆设备保持适当的使用状态，结合相关规定和财政收支情况，将合作终止时间设置在第三轮车辆更新的前一年，即合作期限设置为</w:t>
      </w:r>
      <w:r>
        <w:rPr>
          <w:rFonts w:ascii="仿宋" w:hAnsi="仿宋"/>
          <w:szCs w:val="28"/>
        </w:rPr>
        <w:t>14</w:t>
      </w:r>
      <w:r>
        <w:rPr>
          <w:rFonts w:hint="eastAsia" w:ascii="仿宋" w:hAnsi="仿宋"/>
          <w:szCs w:val="28"/>
        </w:rPr>
        <w:t>年。</w:t>
      </w:r>
    </w:p>
    <w:p>
      <w:pPr>
        <w:pStyle w:val="3"/>
        <w:spacing w:before="190" w:after="190"/>
      </w:pPr>
      <w:bookmarkStart w:id="166" w:name="_Toc109896219"/>
      <w:r>
        <w:t>项目资产权属</w:t>
      </w:r>
      <w:bookmarkEnd w:id="166"/>
    </w:p>
    <w:p>
      <w:pPr>
        <w:pStyle w:val="40"/>
        <w:spacing w:line="360" w:lineRule="auto"/>
        <w:ind w:firstLine="560"/>
        <w:rPr>
          <w:rFonts w:ascii="仿宋" w:hAnsi="仿宋" w:cstheme="minorBidi"/>
          <w:szCs w:val="28"/>
        </w:rPr>
      </w:pPr>
      <w:r>
        <w:rPr>
          <w:rFonts w:hint="eastAsia" w:ascii="仿宋" w:hAnsi="仿宋" w:cstheme="minorBidi"/>
          <w:szCs w:val="28"/>
        </w:rPr>
        <w:t>本项目资产权属共分为两类：①项目公司购置的相关环卫车辆设备资产；②政府方交由项目公司运营的资产。</w:t>
      </w:r>
    </w:p>
    <w:p>
      <w:pPr>
        <w:pStyle w:val="40"/>
        <w:spacing w:line="360" w:lineRule="auto"/>
        <w:ind w:firstLine="560"/>
        <w:rPr>
          <w:rFonts w:ascii="仿宋" w:hAnsi="仿宋" w:cstheme="minorBidi"/>
          <w:szCs w:val="28"/>
        </w:rPr>
      </w:pPr>
      <w:r>
        <w:rPr>
          <w:rFonts w:hint="eastAsia" w:ascii="仿宋" w:hAnsi="仿宋" w:cstheme="minorBidi"/>
          <w:szCs w:val="28"/>
        </w:rPr>
        <w:t>项目公司购置的相关环卫车辆设备资产：在项目合作期内，为满足作业需要所购置的环卫车辆设备（含接收现有环卫车辆设备部分）等资产的所有权（占有、使用、收益和处分）归项目公司，其消灭所有权之处分权的行使，以不影响本项目的正常运营及移交要求为前提。</w:t>
      </w:r>
    </w:p>
    <w:p>
      <w:pPr>
        <w:pStyle w:val="40"/>
        <w:spacing w:line="360" w:lineRule="auto"/>
        <w:ind w:firstLine="560"/>
        <w:rPr>
          <w:rFonts w:ascii="仿宋" w:hAnsi="仿宋" w:cstheme="minorBidi"/>
          <w:szCs w:val="28"/>
        </w:rPr>
      </w:pPr>
      <w:r>
        <w:rPr>
          <w:rFonts w:hint="eastAsia" w:ascii="仿宋" w:hAnsi="仿宋" w:cstheme="minorBidi"/>
          <w:szCs w:val="28"/>
        </w:rPr>
        <w:t>政府方交由项目公司运营的资产：项目公司获取的“存量资产经营权”其占有、使用、收益的权利归项目公司，处分权归原产权所有方；政府无偿提供项目公司使用的设施设备及相关资料等，其占有、使用的权利归项目公司，收益、处分的权力归原产权所有方。</w:t>
      </w:r>
    </w:p>
    <w:p>
      <w:pPr>
        <w:pStyle w:val="40"/>
        <w:spacing w:line="360" w:lineRule="auto"/>
        <w:ind w:firstLine="560"/>
      </w:pPr>
      <w:r>
        <w:br w:type="page"/>
      </w:r>
    </w:p>
    <w:bookmarkEnd w:id="158"/>
    <w:p>
      <w:pPr>
        <w:pStyle w:val="2"/>
        <w:jc w:val="left"/>
        <w:rPr>
          <w:rFonts w:ascii="黑体" w:hAnsi="黑体" w:eastAsia="黑体"/>
          <w:b w:val="0"/>
          <w:bCs w:val="0"/>
        </w:rPr>
      </w:pPr>
      <w:bookmarkStart w:id="167" w:name="_Toc34027684"/>
      <w:bookmarkStart w:id="168" w:name="_Toc109896220"/>
      <w:r>
        <w:rPr>
          <w:rFonts w:ascii="黑体" w:hAnsi="黑体" w:eastAsia="黑体"/>
          <w:b w:val="0"/>
          <w:bCs w:val="0"/>
        </w:rPr>
        <w:t>交易结构</w:t>
      </w:r>
      <w:bookmarkEnd w:id="167"/>
      <w:bookmarkEnd w:id="168"/>
    </w:p>
    <w:p>
      <w:pPr>
        <w:pStyle w:val="3"/>
        <w:spacing w:before="190" w:after="190"/>
      </w:pPr>
      <w:bookmarkStart w:id="169" w:name="_Toc109896221"/>
      <w:r>
        <w:t>项目投融资结构</w:t>
      </w:r>
      <w:bookmarkEnd w:id="169"/>
    </w:p>
    <w:p>
      <w:pPr>
        <w:spacing w:line="360" w:lineRule="auto"/>
        <w:ind w:firstLine="560" w:firstLineChars="200"/>
        <w:rPr>
          <w:rFonts w:ascii="仿宋" w:hAnsi="仿宋"/>
          <w:szCs w:val="28"/>
        </w:rPr>
      </w:pPr>
      <w:bookmarkStart w:id="170" w:name="_Hlk45097998"/>
      <w:r>
        <w:rPr>
          <w:rFonts w:hint="eastAsia" w:ascii="仿宋" w:hAnsi="仿宋"/>
          <w:szCs w:val="28"/>
        </w:rPr>
        <w:t>本项目的资金来源为项目社会资本自有资金和项目融资。</w:t>
      </w:r>
    </w:p>
    <w:p>
      <w:pPr>
        <w:spacing w:line="360" w:lineRule="auto"/>
        <w:ind w:firstLine="560" w:firstLineChars="200"/>
        <w:rPr>
          <w:rFonts w:ascii="仿宋" w:hAnsi="仿宋"/>
          <w:szCs w:val="28"/>
        </w:rPr>
      </w:pPr>
      <w:r>
        <w:rPr>
          <w:rFonts w:hint="eastAsia" w:ascii="仿宋" w:hAnsi="仿宋"/>
          <w:szCs w:val="28"/>
        </w:rPr>
        <w:t>考虑到本项目的融资需求，社会资本方自有资金要求不低于项目总投资的20%，即6</w:t>
      </w:r>
      <w:r>
        <w:rPr>
          <w:rFonts w:ascii="仿宋" w:hAnsi="仿宋"/>
          <w:szCs w:val="28"/>
        </w:rPr>
        <w:t>***</w:t>
      </w:r>
      <w:r>
        <w:rPr>
          <w:rFonts w:hint="eastAsia" w:ascii="仿宋" w:hAnsi="仿宋"/>
          <w:szCs w:val="28"/>
        </w:rPr>
        <w:t>万元。</w:t>
      </w:r>
    </w:p>
    <w:p>
      <w:pPr>
        <w:spacing w:line="360" w:lineRule="auto"/>
        <w:ind w:firstLine="560" w:firstLineChars="200"/>
        <w:rPr>
          <w:rFonts w:ascii="仿宋" w:hAnsi="仿宋"/>
          <w:szCs w:val="28"/>
        </w:rPr>
      </w:pPr>
      <w:r>
        <w:rPr>
          <w:rFonts w:hint="eastAsia" w:ascii="仿宋" w:hAnsi="仿宋"/>
          <w:szCs w:val="28"/>
        </w:rPr>
        <w:t>项目融资要求不超过项目总投资的80%，即2</w:t>
      </w:r>
      <w:r>
        <w:rPr>
          <w:rFonts w:ascii="仿宋" w:hAnsi="仿宋"/>
          <w:szCs w:val="28"/>
        </w:rPr>
        <w:t>****</w:t>
      </w:r>
      <w:r>
        <w:rPr>
          <w:rFonts w:hint="eastAsia" w:ascii="仿宋" w:hAnsi="仿宋"/>
          <w:szCs w:val="28"/>
        </w:rPr>
        <w:t>万元。以项目公司为融资主体，通过银行贷款等多元化融资手段完成项目融资并负责偿还，社会投资人负责协助并确保落实项目融资，政府方不提供任何形式的担保和还款承诺。因社会资本方和项目公司原因造成融资不到位的，视为社会资本和项目公司违约，政府方出资代表不因社会资本融资不到位而承担任何违约责任，政府方有权视不同情况索赔或收回项目经营权。</w:t>
      </w:r>
    </w:p>
    <w:bookmarkEnd w:id="170"/>
    <w:p>
      <w:pPr>
        <w:pStyle w:val="3"/>
        <w:spacing w:before="190" w:after="190"/>
      </w:pPr>
      <w:bookmarkStart w:id="171" w:name="_Toc109896222"/>
      <w:r>
        <w:t>项目公司股权结构</w:t>
      </w:r>
      <w:r>
        <w:rPr>
          <w:rFonts w:hint="eastAsia"/>
        </w:rPr>
        <w:t>与注册资本</w:t>
      </w:r>
      <w:bookmarkEnd w:id="171"/>
    </w:p>
    <w:p>
      <w:pPr>
        <w:spacing w:line="360" w:lineRule="auto"/>
        <w:ind w:firstLine="560" w:firstLineChars="200"/>
        <w:rPr>
          <w:rFonts w:ascii="仿宋" w:hAnsi="仿宋"/>
          <w:szCs w:val="28"/>
        </w:rPr>
      </w:pPr>
      <w:r>
        <w:rPr>
          <w:rFonts w:hint="eastAsia" w:ascii="仿宋" w:hAnsi="仿宋"/>
          <w:szCs w:val="28"/>
        </w:rPr>
        <w:t>根据财政部</w:t>
      </w:r>
      <w:r>
        <w:rPr>
          <w:rFonts w:ascii="仿宋" w:hAnsi="仿宋"/>
          <w:szCs w:val="28"/>
        </w:rPr>
        <w:t>2014</w:t>
      </w:r>
      <w:r>
        <w:rPr>
          <w:rFonts w:hint="eastAsia" w:ascii="仿宋" w:hAnsi="仿宋"/>
          <w:szCs w:val="28"/>
        </w:rPr>
        <w:t>年</w:t>
      </w:r>
      <w:r>
        <w:rPr>
          <w:rFonts w:ascii="仿宋" w:hAnsi="仿宋"/>
          <w:szCs w:val="28"/>
        </w:rPr>
        <w:t>12</w:t>
      </w:r>
      <w:r>
        <w:rPr>
          <w:rFonts w:hint="eastAsia" w:ascii="仿宋" w:hAnsi="仿宋"/>
          <w:szCs w:val="28"/>
        </w:rPr>
        <w:t>月</w:t>
      </w:r>
      <w:r>
        <w:rPr>
          <w:rFonts w:ascii="仿宋" w:hAnsi="仿宋"/>
          <w:szCs w:val="28"/>
        </w:rPr>
        <w:t>30</w:t>
      </w:r>
      <w:r>
        <w:rPr>
          <w:rFonts w:hint="eastAsia" w:ascii="仿宋" w:hAnsi="仿宋"/>
          <w:szCs w:val="28"/>
        </w:rPr>
        <w:t>日印发的《</w:t>
      </w:r>
      <w:r>
        <w:rPr>
          <w:rFonts w:ascii="仿宋" w:hAnsi="仿宋"/>
          <w:szCs w:val="28"/>
        </w:rPr>
        <w:t>PPP</w:t>
      </w:r>
      <w:r>
        <w:rPr>
          <w:rFonts w:hint="eastAsia" w:ascii="仿宋" w:hAnsi="仿宋"/>
          <w:szCs w:val="28"/>
        </w:rPr>
        <w:t>项目合同指南（试行）》（财金〔</w:t>
      </w:r>
      <w:r>
        <w:rPr>
          <w:rFonts w:ascii="仿宋" w:hAnsi="仿宋"/>
          <w:szCs w:val="28"/>
        </w:rPr>
        <w:t>2014</w:t>
      </w:r>
      <w:r>
        <w:rPr>
          <w:rFonts w:hint="eastAsia" w:ascii="仿宋" w:hAnsi="仿宋"/>
          <w:szCs w:val="28"/>
        </w:rPr>
        <w:t>〕</w:t>
      </w:r>
      <w:r>
        <w:rPr>
          <w:rFonts w:ascii="仿宋" w:hAnsi="仿宋"/>
          <w:szCs w:val="28"/>
        </w:rPr>
        <w:t>156</w:t>
      </w:r>
      <w:r>
        <w:rPr>
          <w:rFonts w:hint="eastAsia" w:ascii="仿宋" w:hAnsi="仿宋"/>
          <w:szCs w:val="28"/>
        </w:rPr>
        <w:t>号），明确指出</w:t>
      </w:r>
      <w:r>
        <w:rPr>
          <w:rFonts w:ascii="仿宋" w:hAnsi="仿宋"/>
          <w:szCs w:val="28"/>
        </w:rPr>
        <w:t>“</w:t>
      </w:r>
      <w:r>
        <w:rPr>
          <w:rFonts w:hint="eastAsia" w:ascii="仿宋" w:hAnsi="仿宋"/>
          <w:szCs w:val="28"/>
        </w:rPr>
        <w:t>政府在项目公司中的持股比例应当低于</w:t>
      </w:r>
      <w:r>
        <w:rPr>
          <w:rFonts w:ascii="仿宋" w:hAnsi="仿宋"/>
          <w:szCs w:val="28"/>
        </w:rPr>
        <w:t>50%</w:t>
      </w:r>
      <w:r>
        <w:rPr>
          <w:rFonts w:hint="eastAsia" w:ascii="仿宋" w:hAnsi="仿宋"/>
          <w:szCs w:val="28"/>
        </w:rPr>
        <w:t>、且不具有实际控制力及管理权</w:t>
      </w:r>
      <w:r>
        <w:rPr>
          <w:rFonts w:ascii="仿宋" w:hAnsi="仿宋"/>
          <w:szCs w:val="28"/>
        </w:rPr>
        <w:t>”</w:t>
      </w:r>
      <w:r>
        <w:rPr>
          <w:rFonts w:hint="eastAsia" w:ascii="仿宋" w:hAnsi="仿宋"/>
          <w:szCs w:val="28"/>
        </w:rPr>
        <w:t>。</w:t>
      </w:r>
    </w:p>
    <w:p>
      <w:pPr>
        <w:spacing w:line="360" w:lineRule="auto"/>
        <w:ind w:firstLine="560" w:firstLineChars="200"/>
        <w:rPr>
          <w:rFonts w:ascii="仿宋" w:hAnsi="仿宋"/>
          <w:szCs w:val="28"/>
        </w:rPr>
      </w:pPr>
      <w:r>
        <w:rPr>
          <w:rFonts w:hint="eastAsia" w:ascii="仿宋" w:hAnsi="仿宋"/>
          <w:szCs w:val="28"/>
        </w:rPr>
        <w:t>结合《公司法》，常见的政府方出资比例有0%、1%、34%、49%，其各出资比例的优缺点和适应性如下表所示：</w:t>
      </w:r>
    </w:p>
    <w:tbl>
      <w:tblPr>
        <w:tblStyle w:val="34"/>
        <w:tblW w:w="10568"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819"/>
        <w:gridCol w:w="2048"/>
        <w:gridCol w:w="135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6" w:type="dxa"/>
            <w:vAlign w:val="center"/>
          </w:tcPr>
          <w:p>
            <w:pPr>
              <w:jc w:val="center"/>
              <w:rPr>
                <w:rFonts w:ascii="仿宋" w:hAnsi="仿宋"/>
                <w:b/>
                <w:bCs/>
                <w:sz w:val="21"/>
                <w:szCs w:val="21"/>
              </w:rPr>
            </w:pPr>
            <w:r>
              <w:rPr>
                <w:rFonts w:hint="eastAsia" w:ascii="仿宋" w:hAnsi="仿宋"/>
                <w:b/>
                <w:bCs/>
                <w:sz w:val="21"/>
                <w:szCs w:val="21"/>
              </w:rPr>
              <w:t>出资比例</w:t>
            </w:r>
          </w:p>
        </w:tc>
        <w:tc>
          <w:tcPr>
            <w:tcW w:w="4819" w:type="dxa"/>
            <w:vAlign w:val="center"/>
          </w:tcPr>
          <w:p>
            <w:pPr>
              <w:jc w:val="center"/>
              <w:rPr>
                <w:rFonts w:ascii="仿宋" w:hAnsi="仿宋"/>
                <w:b/>
                <w:bCs/>
                <w:sz w:val="21"/>
                <w:szCs w:val="21"/>
              </w:rPr>
            </w:pPr>
            <w:r>
              <w:rPr>
                <w:rFonts w:hint="eastAsia" w:ascii="仿宋" w:hAnsi="仿宋"/>
                <w:b/>
                <w:bCs/>
                <w:sz w:val="21"/>
                <w:szCs w:val="21"/>
              </w:rPr>
              <w:t>依据</w:t>
            </w:r>
          </w:p>
        </w:tc>
        <w:tc>
          <w:tcPr>
            <w:tcW w:w="2048" w:type="dxa"/>
            <w:vAlign w:val="center"/>
          </w:tcPr>
          <w:p>
            <w:pPr>
              <w:jc w:val="center"/>
              <w:rPr>
                <w:rFonts w:ascii="仿宋" w:hAnsi="仿宋"/>
                <w:b/>
                <w:bCs/>
                <w:sz w:val="21"/>
                <w:szCs w:val="21"/>
              </w:rPr>
            </w:pPr>
            <w:r>
              <w:rPr>
                <w:rFonts w:hint="eastAsia" w:ascii="仿宋" w:hAnsi="仿宋"/>
                <w:b/>
                <w:bCs/>
                <w:sz w:val="21"/>
                <w:szCs w:val="21"/>
              </w:rPr>
              <w:t>优点</w:t>
            </w:r>
          </w:p>
        </w:tc>
        <w:tc>
          <w:tcPr>
            <w:tcW w:w="1354" w:type="dxa"/>
            <w:vAlign w:val="center"/>
          </w:tcPr>
          <w:p>
            <w:pPr>
              <w:jc w:val="center"/>
              <w:rPr>
                <w:rFonts w:ascii="仿宋" w:hAnsi="仿宋"/>
                <w:b/>
                <w:bCs/>
                <w:sz w:val="21"/>
                <w:szCs w:val="21"/>
              </w:rPr>
            </w:pPr>
            <w:r>
              <w:rPr>
                <w:rFonts w:hint="eastAsia" w:ascii="仿宋" w:hAnsi="仿宋"/>
                <w:b/>
                <w:bCs/>
                <w:sz w:val="21"/>
                <w:szCs w:val="21"/>
              </w:rPr>
              <w:t>缺点</w:t>
            </w:r>
          </w:p>
        </w:tc>
        <w:tc>
          <w:tcPr>
            <w:tcW w:w="1701" w:type="dxa"/>
            <w:vAlign w:val="center"/>
          </w:tcPr>
          <w:p>
            <w:pPr>
              <w:jc w:val="center"/>
              <w:rPr>
                <w:rFonts w:ascii="仿宋" w:hAnsi="仿宋"/>
                <w:b/>
                <w:bCs/>
                <w:sz w:val="21"/>
                <w:szCs w:val="21"/>
              </w:rPr>
            </w:pPr>
            <w:r>
              <w:rPr>
                <w:rFonts w:hint="eastAsia" w:ascii="仿宋" w:hAnsi="仿宋"/>
                <w:b/>
                <w:bCs/>
                <w:sz w:val="21"/>
                <w:szCs w:val="21"/>
              </w:rPr>
              <w:t>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6" w:type="dxa"/>
            <w:vAlign w:val="center"/>
          </w:tcPr>
          <w:p>
            <w:pPr>
              <w:jc w:val="center"/>
              <w:rPr>
                <w:rFonts w:ascii="仿宋" w:hAnsi="仿宋"/>
                <w:sz w:val="21"/>
                <w:szCs w:val="21"/>
              </w:rPr>
            </w:pPr>
            <w:r>
              <w:rPr>
                <w:rFonts w:ascii="仿宋" w:hAnsi="仿宋"/>
                <w:sz w:val="21"/>
                <w:szCs w:val="21"/>
              </w:rPr>
              <w:t>0%</w:t>
            </w:r>
          </w:p>
        </w:tc>
        <w:tc>
          <w:tcPr>
            <w:tcW w:w="4819" w:type="dxa"/>
            <w:vAlign w:val="center"/>
          </w:tcPr>
          <w:p>
            <w:pPr>
              <w:rPr>
                <w:rFonts w:ascii="仿宋" w:hAnsi="仿宋"/>
                <w:sz w:val="21"/>
                <w:szCs w:val="21"/>
              </w:rPr>
            </w:pPr>
            <w:r>
              <w:rPr>
                <w:rFonts w:ascii="仿宋" w:hAnsi="仿宋"/>
                <w:sz w:val="21"/>
                <w:szCs w:val="21"/>
              </w:rPr>
              <w:t>-</w:t>
            </w:r>
          </w:p>
        </w:tc>
        <w:tc>
          <w:tcPr>
            <w:tcW w:w="2048" w:type="dxa"/>
            <w:vAlign w:val="center"/>
          </w:tcPr>
          <w:p>
            <w:pPr>
              <w:rPr>
                <w:rFonts w:ascii="仿宋" w:hAnsi="仿宋"/>
                <w:sz w:val="21"/>
                <w:szCs w:val="21"/>
              </w:rPr>
            </w:pPr>
            <w:r>
              <w:rPr>
                <w:rFonts w:hint="eastAsia" w:ascii="仿宋" w:hAnsi="仿宋"/>
                <w:sz w:val="21"/>
                <w:szCs w:val="21"/>
              </w:rPr>
              <w:t>财政无出资压力，项目审批流程简化</w:t>
            </w:r>
          </w:p>
        </w:tc>
        <w:tc>
          <w:tcPr>
            <w:tcW w:w="1354" w:type="dxa"/>
            <w:vAlign w:val="center"/>
          </w:tcPr>
          <w:p>
            <w:pPr>
              <w:rPr>
                <w:rFonts w:ascii="仿宋" w:hAnsi="仿宋"/>
                <w:sz w:val="21"/>
                <w:szCs w:val="21"/>
              </w:rPr>
            </w:pPr>
            <w:r>
              <w:rPr>
                <w:rFonts w:hint="eastAsia" w:ascii="仿宋" w:hAnsi="仿宋"/>
                <w:sz w:val="21"/>
                <w:szCs w:val="21"/>
              </w:rPr>
              <w:t>对项目公司内部管理和决策情况缺乏直接了解</w:t>
            </w:r>
          </w:p>
        </w:tc>
        <w:tc>
          <w:tcPr>
            <w:tcW w:w="1701" w:type="dxa"/>
            <w:vAlign w:val="center"/>
          </w:tcPr>
          <w:p>
            <w:pPr>
              <w:rPr>
                <w:rFonts w:ascii="仿宋" w:hAnsi="仿宋"/>
                <w:sz w:val="21"/>
                <w:szCs w:val="21"/>
              </w:rPr>
            </w:pPr>
            <w:r>
              <w:rPr>
                <w:rFonts w:hint="eastAsia" w:ascii="仿宋" w:hAnsi="仿宋"/>
                <w:sz w:val="21"/>
                <w:szCs w:val="21"/>
              </w:rPr>
              <w:t>适用于比较成熟、易于监管的项目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646" w:type="dxa"/>
            <w:vAlign w:val="center"/>
          </w:tcPr>
          <w:p>
            <w:pPr>
              <w:jc w:val="center"/>
              <w:rPr>
                <w:rFonts w:ascii="仿宋" w:hAnsi="仿宋"/>
                <w:sz w:val="21"/>
                <w:szCs w:val="21"/>
              </w:rPr>
            </w:pPr>
            <w:r>
              <w:rPr>
                <w:rFonts w:ascii="仿宋" w:hAnsi="仿宋"/>
                <w:sz w:val="21"/>
                <w:szCs w:val="21"/>
              </w:rPr>
              <w:t>1%</w:t>
            </w:r>
          </w:p>
        </w:tc>
        <w:tc>
          <w:tcPr>
            <w:tcW w:w="4819" w:type="dxa"/>
            <w:vAlign w:val="center"/>
          </w:tcPr>
          <w:p>
            <w:pPr>
              <w:rPr>
                <w:rFonts w:ascii="仿宋" w:hAnsi="仿宋"/>
                <w:sz w:val="21"/>
                <w:szCs w:val="21"/>
              </w:rPr>
            </w:pPr>
            <w:r>
              <w:rPr>
                <w:rFonts w:hint="eastAsia" w:ascii="仿宋" w:hAnsi="仿宋"/>
                <w:b/>
                <w:bCs/>
                <w:sz w:val="21"/>
                <w:szCs w:val="21"/>
              </w:rPr>
              <w:t>《公司法》第一百五十一条</w:t>
            </w:r>
            <w:r>
              <w:rPr>
                <w:rFonts w:hint="eastAsia" w:ascii="仿宋" w:hAnsi="仿宋"/>
                <w:sz w:val="21"/>
                <w:szCs w:val="21"/>
              </w:rPr>
              <w:t xml:space="preserve">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tc>
        <w:tc>
          <w:tcPr>
            <w:tcW w:w="2048" w:type="dxa"/>
            <w:vAlign w:val="center"/>
          </w:tcPr>
          <w:p>
            <w:pPr>
              <w:rPr>
                <w:rFonts w:ascii="仿宋" w:hAnsi="仿宋"/>
                <w:sz w:val="21"/>
                <w:szCs w:val="21"/>
              </w:rPr>
            </w:pPr>
            <w:r>
              <w:rPr>
                <w:rFonts w:hint="eastAsia" w:ascii="仿宋" w:hAnsi="仿宋"/>
                <w:sz w:val="21"/>
                <w:szCs w:val="21"/>
              </w:rPr>
              <w:t>通过</w:t>
            </w:r>
            <w:r>
              <w:rPr>
                <w:rFonts w:ascii="仿宋" w:hAnsi="仿宋"/>
                <w:sz w:val="21"/>
                <w:szCs w:val="21"/>
              </w:rPr>
              <w:t>1%股权出资额度获得了知情权和起诉权</w:t>
            </w:r>
          </w:p>
        </w:tc>
        <w:tc>
          <w:tcPr>
            <w:tcW w:w="1354" w:type="dxa"/>
            <w:vAlign w:val="center"/>
          </w:tcPr>
          <w:p>
            <w:pPr>
              <w:rPr>
                <w:rFonts w:ascii="仿宋" w:hAnsi="仿宋"/>
                <w:sz w:val="21"/>
                <w:szCs w:val="21"/>
              </w:rPr>
            </w:pPr>
            <w:r>
              <w:rPr>
                <w:rFonts w:hint="eastAsia" w:ascii="仿宋" w:hAnsi="仿宋"/>
                <w:sz w:val="21"/>
                <w:szCs w:val="21"/>
              </w:rPr>
              <w:t>政府审批路径更长，项目公司股权结构更复杂。</w:t>
            </w:r>
          </w:p>
        </w:tc>
        <w:tc>
          <w:tcPr>
            <w:tcW w:w="1701" w:type="dxa"/>
            <w:vAlign w:val="center"/>
          </w:tcPr>
          <w:p>
            <w:pPr>
              <w:rPr>
                <w:rFonts w:ascii="仿宋" w:hAnsi="仿宋"/>
                <w:sz w:val="21"/>
                <w:szCs w:val="21"/>
              </w:rPr>
            </w:pPr>
            <w:r>
              <w:rPr>
                <w:rFonts w:hint="eastAsia" w:ascii="仿宋" w:hAnsi="仿宋"/>
                <w:sz w:val="21"/>
                <w:szCs w:val="21"/>
              </w:rPr>
              <w:t>适用于直接监管比较困难或监管成本较高的项目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46" w:type="dxa"/>
            <w:vAlign w:val="center"/>
          </w:tcPr>
          <w:p>
            <w:pPr>
              <w:jc w:val="center"/>
              <w:rPr>
                <w:rFonts w:ascii="仿宋" w:hAnsi="仿宋"/>
                <w:sz w:val="21"/>
                <w:szCs w:val="21"/>
              </w:rPr>
            </w:pPr>
            <w:r>
              <w:rPr>
                <w:rFonts w:ascii="仿宋" w:hAnsi="仿宋"/>
                <w:sz w:val="21"/>
                <w:szCs w:val="21"/>
              </w:rPr>
              <w:t>34%</w:t>
            </w:r>
          </w:p>
        </w:tc>
        <w:tc>
          <w:tcPr>
            <w:tcW w:w="4819" w:type="dxa"/>
            <w:vAlign w:val="center"/>
          </w:tcPr>
          <w:p>
            <w:pPr>
              <w:rPr>
                <w:rFonts w:ascii="仿宋" w:hAnsi="仿宋"/>
                <w:sz w:val="21"/>
                <w:szCs w:val="21"/>
              </w:rPr>
            </w:pPr>
            <w:r>
              <w:rPr>
                <w:rFonts w:hint="eastAsia" w:ascii="仿宋" w:hAnsi="仿宋"/>
                <w:b/>
                <w:bCs/>
                <w:sz w:val="21"/>
                <w:szCs w:val="21"/>
              </w:rPr>
              <w:t>《公司法》第四十三条</w:t>
            </w:r>
            <w:r>
              <w:rPr>
                <w:rFonts w:ascii="仿宋" w:hAnsi="仿宋"/>
                <w:sz w:val="21"/>
                <w:szCs w:val="21"/>
              </w:rPr>
              <w:t xml:space="preserve"> 股东会的议事方式和表决程序，除本法有规定的外，由公司章程规定。</w:t>
            </w:r>
            <w:r>
              <w:rPr>
                <w:rFonts w:ascii="仿宋" w:hAnsi="仿宋"/>
                <w:sz w:val="21"/>
                <w:szCs w:val="21"/>
              </w:rPr>
              <w:br w:type="textWrapping"/>
            </w:r>
            <w:r>
              <w:rPr>
                <w:rFonts w:hint="eastAsia" w:ascii="仿宋" w:hAnsi="仿宋"/>
                <w:sz w:val="21"/>
                <w:szCs w:val="21"/>
              </w:rPr>
              <w:t>股东会会议作出修改公司章程、增加或者减少注册资本的决议，以及公司合并、分立、解散或者变更公司形式的决议，必须经代表三分之二以上表决权的股东通过。</w:t>
            </w:r>
          </w:p>
        </w:tc>
        <w:tc>
          <w:tcPr>
            <w:tcW w:w="2048" w:type="dxa"/>
            <w:vAlign w:val="center"/>
          </w:tcPr>
          <w:p>
            <w:pPr>
              <w:rPr>
                <w:rFonts w:ascii="仿宋" w:hAnsi="仿宋"/>
                <w:sz w:val="21"/>
                <w:szCs w:val="21"/>
              </w:rPr>
            </w:pPr>
            <w:r>
              <w:rPr>
                <w:rFonts w:hint="eastAsia" w:ascii="仿宋" w:hAnsi="仿宋"/>
                <w:sz w:val="21"/>
                <w:szCs w:val="21"/>
              </w:rPr>
              <w:t>政府方拥有重大事项的一票否决线；对吸引社会资本投资和后续项目公司融资具备一定积极作用。</w:t>
            </w:r>
          </w:p>
        </w:tc>
        <w:tc>
          <w:tcPr>
            <w:tcW w:w="1354" w:type="dxa"/>
            <w:vAlign w:val="center"/>
          </w:tcPr>
          <w:p>
            <w:pPr>
              <w:rPr>
                <w:rFonts w:ascii="仿宋" w:hAnsi="仿宋"/>
                <w:sz w:val="21"/>
                <w:szCs w:val="21"/>
              </w:rPr>
            </w:pPr>
            <w:r>
              <w:rPr>
                <w:rFonts w:hint="eastAsia" w:ascii="仿宋" w:hAnsi="仿宋"/>
                <w:sz w:val="21"/>
                <w:szCs w:val="21"/>
              </w:rPr>
              <w:t>项目规模较大时对财政出资压力也较大。</w:t>
            </w:r>
          </w:p>
        </w:tc>
        <w:tc>
          <w:tcPr>
            <w:tcW w:w="1701" w:type="dxa"/>
            <w:vAlign w:val="center"/>
          </w:tcPr>
          <w:p>
            <w:pPr>
              <w:rPr>
                <w:rFonts w:ascii="仿宋" w:hAnsi="仿宋"/>
                <w:sz w:val="21"/>
                <w:szCs w:val="21"/>
              </w:rPr>
            </w:pPr>
            <w:r>
              <w:rPr>
                <w:rFonts w:hint="eastAsia" w:ascii="仿宋" w:hAnsi="仿宋"/>
                <w:sz w:val="21"/>
                <w:szCs w:val="21"/>
              </w:rPr>
              <w:t>适用于政府重点项目或重点监管行业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6" w:type="dxa"/>
            <w:vAlign w:val="center"/>
          </w:tcPr>
          <w:p>
            <w:pPr>
              <w:jc w:val="center"/>
              <w:rPr>
                <w:rFonts w:ascii="仿宋" w:hAnsi="仿宋"/>
                <w:sz w:val="21"/>
                <w:szCs w:val="21"/>
              </w:rPr>
            </w:pPr>
            <w:r>
              <w:rPr>
                <w:rFonts w:ascii="仿宋" w:hAnsi="仿宋"/>
                <w:sz w:val="21"/>
                <w:szCs w:val="21"/>
              </w:rPr>
              <w:t>49%</w:t>
            </w:r>
          </w:p>
        </w:tc>
        <w:tc>
          <w:tcPr>
            <w:tcW w:w="4819" w:type="dxa"/>
            <w:vAlign w:val="center"/>
          </w:tcPr>
          <w:p>
            <w:pPr>
              <w:rPr>
                <w:rFonts w:ascii="仿宋" w:hAnsi="仿宋"/>
                <w:sz w:val="21"/>
                <w:szCs w:val="21"/>
              </w:rPr>
            </w:pPr>
            <w:r>
              <w:rPr>
                <w:rFonts w:hint="eastAsia" w:ascii="仿宋" w:hAnsi="仿宋"/>
                <w:sz w:val="21"/>
                <w:szCs w:val="21"/>
              </w:rPr>
              <w:t>《</w:t>
            </w:r>
            <w:r>
              <w:rPr>
                <w:rFonts w:ascii="仿宋" w:hAnsi="仿宋"/>
                <w:sz w:val="21"/>
                <w:szCs w:val="21"/>
              </w:rPr>
              <w:t>PPP项目合同指南（试行）》（财金（2014）156号）规定的政府最高持股比例。</w:t>
            </w:r>
          </w:p>
        </w:tc>
        <w:tc>
          <w:tcPr>
            <w:tcW w:w="2048" w:type="dxa"/>
            <w:vAlign w:val="center"/>
          </w:tcPr>
          <w:p>
            <w:pPr>
              <w:rPr>
                <w:rFonts w:ascii="仿宋" w:hAnsi="仿宋"/>
                <w:sz w:val="21"/>
                <w:szCs w:val="21"/>
              </w:rPr>
            </w:pPr>
            <w:r>
              <w:rPr>
                <w:rFonts w:hint="eastAsia" w:ascii="仿宋" w:hAnsi="仿宋"/>
                <w:sz w:val="21"/>
                <w:szCs w:val="21"/>
              </w:rPr>
              <w:t>政府方拥有重大事项的一票否决线；有利于增强社会资本和金融机构对于项目的信心。</w:t>
            </w:r>
          </w:p>
        </w:tc>
        <w:tc>
          <w:tcPr>
            <w:tcW w:w="1354" w:type="dxa"/>
            <w:vAlign w:val="center"/>
          </w:tcPr>
          <w:p>
            <w:pPr>
              <w:rPr>
                <w:rFonts w:ascii="仿宋" w:hAnsi="仿宋"/>
                <w:sz w:val="21"/>
                <w:szCs w:val="21"/>
              </w:rPr>
            </w:pPr>
            <w:r>
              <w:rPr>
                <w:rFonts w:hint="eastAsia" w:ascii="仿宋" w:hAnsi="仿宋"/>
                <w:sz w:val="21"/>
                <w:szCs w:val="21"/>
              </w:rPr>
              <w:t>财政出资压力较大。</w:t>
            </w:r>
          </w:p>
        </w:tc>
        <w:tc>
          <w:tcPr>
            <w:tcW w:w="1701" w:type="dxa"/>
            <w:vAlign w:val="center"/>
          </w:tcPr>
          <w:p>
            <w:pPr>
              <w:rPr>
                <w:rFonts w:ascii="仿宋" w:hAnsi="仿宋"/>
                <w:sz w:val="21"/>
                <w:szCs w:val="21"/>
              </w:rPr>
            </w:pPr>
            <w:r>
              <w:rPr>
                <w:rFonts w:hint="eastAsia" w:ascii="仿宋" w:hAnsi="仿宋"/>
                <w:sz w:val="21"/>
                <w:szCs w:val="21"/>
              </w:rPr>
              <w:t>适用于项目规模较大、项目资本金比例较高或融资难度较大的项目</w:t>
            </w:r>
          </w:p>
        </w:tc>
      </w:tr>
    </w:tbl>
    <w:p>
      <w:pPr>
        <w:spacing w:line="360" w:lineRule="auto"/>
        <w:ind w:firstLine="560" w:firstLineChars="200"/>
        <w:rPr>
          <w:rFonts w:ascii="仿宋" w:hAnsi="仿宋"/>
          <w:szCs w:val="28"/>
        </w:rPr>
      </w:pPr>
      <w:r>
        <w:rPr>
          <w:rFonts w:hint="eastAsia" w:ascii="仿宋" w:hAnsi="仿宋"/>
          <w:szCs w:val="28"/>
        </w:rPr>
        <w:t>环卫行业具有市场成熟度高、监管制度健全的特点，为充分利用社会资本的资金实力和融资能力，本项目由中标社会资本独资成立项目公司，政府方不出资不持有股权。</w:t>
      </w:r>
    </w:p>
    <w:p>
      <w:pPr>
        <w:spacing w:line="360" w:lineRule="auto"/>
        <w:ind w:firstLine="560" w:firstLineChars="200"/>
        <w:rPr>
          <w:rFonts w:ascii="仿宋" w:hAnsi="仿宋"/>
          <w:szCs w:val="28"/>
        </w:rPr>
      </w:pPr>
      <w:r>
        <w:rPr>
          <w:rFonts w:hint="eastAsia" w:ascii="仿宋" w:hAnsi="仿宋"/>
          <w:szCs w:val="28"/>
        </w:rPr>
        <w:t>项目公司的注册资本数额要求不低于项目总投资的20%，即6</w:t>
      </w:r>
      <w:r>
        <w:rPr>
          <w:rFonts w:ascii="仿宋" w:hAnsi="仿宋"/>
          <w:szCs w:val="28"/>
        </w:rPr>
        <w:t>***</w:t>
      </w:r>
      <w:r>
        <w:rPr>
          <w:rFonts w:hint="eastAsia" w:ascii="仿宋" w:hAnsi="仿宋"/>
          <w:szCs w:val="28"/>
        </w:rPr>
        <w:t>万元，并应全部由自有资金出资。项目公司应根据适用法律及天津市有关部门的规定依法缴纳注册资本。</w:t>
      </w:r>
    </w:p>
    <w:p>
      <w:pPr>
        <w:spacing w:line="360" w:lineRule="auto"/>
        <w:ind w:firstLine="560" w:firstLineChars="200"/>
        <w:rPr>
          <w:rFonts w:ascii="仿宋" w:hAnsi="仿宋"/>
          <w:szCs w:val="28"/>
        </w:rPr>
      </w:pPr>
      <w:r>
        <w:rPr>
          <w:rFonts w:ascii="仿宋" w:hAnsi="仿宋"/>
          <w:szCs w:val="28"/>
        </w:rPr>
        <w:t>PPP</w:t>
      </w:r>
      <w:r>
        <w:rPr>
          <w:rFonts w:hint="eastAsia" w:ascii="仿宋" w:hAnsi="仿宋"/>
          <w:szCs w:val="28"/>
        </w:rPr>
        <w:t>合作期内，项目公司不得减少其注册资本，因投资总额和生产经营规模等发生变化，确需减少的，须经审批机关批准并履行相关法定程序。</w:t>
      </w:r>
    </w:p>
    <w:p>
      <w:pPr>
        <w:pStyle w:val="3"/>
        <w:spacing w:before="190" w:after="190"/>
      </w:pPr>
      <w:bookmarkStart w:id="172" w:name="_Toc109896223"/>
      <w:r>
        <w:t>回报机制</w:t>
      </w:r>
      <w:bookmarkEnd w:id="172"/>
    </w:p>
    <w:p>
      <w:pPr>
        <w:spacing w:line="360" w:lineRule="auto"/>
        <w:ind w:firstLine="560" w:firstLineChars="200"/>
        <w:rPr>
          <w:szCs w:val="28"/>
        </w:rPr>
      </w:pPr>
      <w:bookmarkStart w:id="173" w:name="_Hlk45098208"/>
      <w:r>
        <w:rPr>
          <w:rFonts w:hint="eastAsia"/>
          <w:szCs w:val="28"/>
        </w:rPr>
        <w:t>项目回报机制主要说明项目公司取得投资回报的收益来源，依据项目自身收益性由强至弱，可分为使用者付费、政府可行性缺口补助、政府付费等三种支付方式，如下表</w:t>
      </w:r>
      <w:r>
        <w:rPr>
          <w:szCs w:val="28"/>
        </w:rPr>
        <w:t>所示</w:t>
      </w:r>
      <w:r>
        <w:rPr>
          <w:rFonts w:hint="eastAsia"/>
          <w:szCs w:val="28"/>
        </w:rPr>
        <w:t>：</w:t>
      </w:r>
      <w:bookmarkEnd w:id="173"/>
    </w:p>
    <w:p>
      <w:pPr>
        <w:pStyle w:val="12"/>
        <w:keepNext/>
        <w:spacing w:before="190" w:beforeLines="50" w:after="190" w:afterLines="50"/>
        <w:jc w:val="center"/>
        <w:rPr>
          <w:rFonts w:ascii="黑体" w:hAnsi="黑体"/>
          <w:sz w:val="24"/>
          <w:szCs w:val="24"/>
        </w:rPr>
      </w:pPr>
      <w:bookmarkStart w:id="174" w:name="_Toc109896172"/>
      <w:r>
        <w:rPr>
          <w:rFonts w:hint="eastAsia" w:ascii="黑体" w:hAnsi="黑体"/>
          <w:sz w:val="24"/>
          <w:szCs w:val="24"/>
        </w:rPr>
        <w:t xml:space="preserve">表 </w:t>
      </w:r>
      <w:r>
        <w:rPr>
          <w:rFonts w:ascii="黑体" w:hAnsi="黑体"/>
          <w:sz w:val="24"/>
          <w:szCs w:val="24"/>
        </w:rPr>
        <w:fldChar w:fldCharType="begin"/>
      </w:r>
      <w:r>
        <w:rPr>
          <w:rFonts w:ascii="黑体" w:hAnsi="黑体"/>
          <w:sz w:val="24"/>
          <w:szCs w:val="24"/>
        </w:rPr>
        <w:instrText xml:space="preserve"> </w:instrText>
      </w:r>
      <w:r>
        <w:rPr>
          <w:rFonts w:hint="eastAsia" w:ascii="黑体" w:hAnsi="黑体"/>
          <w:sz w:val="24"/>
          <w:szCs w:val="24"/>
        </w:rPr>
        <w:instrText xml:space="preserve">SEQ 表 \* ARABIC</w:instrText>
      </w:r>
      <w:r>
        <w:rPr>
          <w:rFonts w:ascii="黑体" w:hAnsi="黑体"/>
          <w:sz w:val="24"/>
          <w:szCs w:val="24"/>
        </w:rPr>
        <w:instrText xml:space="preserve"> </w:instrText>
      </w:r>
      <w:r>
        <w:rPr>
          <w:rFonts w:ascii="黑体" w:hAnsi="黑体"/>
          <w:sz w:val="24"/>
          <w:szCs w:val="24"/>
        </w:rPr>
        <w:fldChar w:fldCharType="separate"/>
      </w:r>
      <w:r>
        <w:rPr>
          <w:rFonts w:ascii="黑体" w:hAnsi="黑体"/>
          <w:sz w:val="24"/>
          <w:szCs w:val="24"/>
        </w:rPr>
        <w:t>3</w:t>
      </w:r>
      <w:r>
        <w:rPr>
          <w:rFonts w:ascii="黑体" w:hAnsi="黑体"/>
          <w:sz w:val="24"/>
          <w:szCs w:val="24"/>
        </w:rPr>
        <w:fldChar w:fldCharType="end"/>
      </w:r>
      <w:r>
        <w:rPr>
          <w:rFonts w:ascii="黑体" w:hAnsi="黑体"/>
          <w:sz w:val="24"/>
          <w:szCs w:val="24"/>
        </w:rPr>
        <w:t xml:space="preserve"> </w:t>
      </w:r>
      <w:r>
        <w:rPr>
          <w:rFonts w:hint="eastAsia" w:ascii="黑体" w:hAnsi="黑体"/>
          <w:sz w:val="24"/>
          <w:szCs w:val="24"/>
        </w:rPr>
        <w:t>项目回报机制一览表</w:t>
      </w:r>
      <w:bookmarkEnd w:id="174"/>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3402"/>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E7E6E6" w:themeFill="background2"/>
            <w:vAlign w:val="center"/>
          </w:tcPr>
          <w:p>
            <w:pPr>
              <w:jc w:val="center"/>
              <w:rPr>
                <w:rFonts w:ascii="仿宋" w:hAnsi="仿宋"/>
                <w:sz w:val="20"/>
                <w:szCs w:val="20"/>
              </w:rPr>
            </w:pPr>
            <w:r>
              <w:rPr>
                <w:rFonts w:hint="eastAsia" w:ascii="仿宋" w:hAnsi="仿宋"/>
                <w:sz w:val="20"/>
                <w:szCs w:val="20"/>
              </w:rPr>
              <w:t>回报机制</w:t>
            </w:r>
          </w:p>
        </w:tc>
        <w:tc>
          <w:tcPr>
            <w:tcW w:w="1701" w:type="dxa"/>
            <w:shd w:val="clear" w:color="auto" w:fill="E7E6E6" w:themeFill="background2"/>
            <w:vAlign w:val="center"/>
          </w:tcPr>
          <w:p>
            <w:pPr>
              <w:jc w:val="center"/>
              <w:rPr>
                <w:rFonts w:ascii="仿宋" w:hAnsi="仿宋"/>
                <w:sz w:val="20"/>
                <w:szCs w:val="20"/>
              </w:rPr>
            </w:pPr>
            <w:r>
              <w:rPr>
                <w:rFonts w:hint="eastAsia" w:ascii="仿宋" w:hAnsi="仿宋"/>
                <w:sz w:val="20"/>
                <w:szCs w:val="20"/>
              </w:rPr>
              <w:t>收入来源</w:t>
            </w:r>
          </w:p>
        </w:tc>
        <w:tc>
          <w:tcPr>
            <w:tcW w:w="3402" w:type="dxa"/>
            <w:shd w:val="clear" w:color="auto" w:fill="E7E6E6" w:themeFill="background2"/>
            <w:vAlign w:val="center"/>
          </w:tcPr>
          <w:p>
            <w:pPr>
              <w:jc w:val="center"/>
              <w:rPr>
                <w:rFonts w:ascii="仿宋" w:hAnsi="仿宋"/>
                <w:sz w:val="20"/>
                <w:szCs w:val="20"/>
              </w:rPr>
            </w:pPr>
            <w:r>
              <w:rPr>
                <w:rFonts w:hint="eastAsia" w:ascii="仿宋" w:hAnsi="仿宋"/>
                <w:sz w:val="20"/>
                <w:szCs w:val="20"/>
              </w:rPr>
              <w:t>收入形式</w:t>
            </w:r>
          </w:p>
        </w:tc>
        <w:tc>
          <w:tcPr>
            <w:tcW w:w="1780" w:type="dxa"/>
            <w:shd w:val="clear" w:color="auto" w:fill="E7E6E6" w:themeFill="background2"/>
            <w:vAlign w:val="center"/>
          </w:tcPr>
          <w:p>
            <w:pPr>
              <w:jc w:val="center"/>
              <w:rPr>
                <w:rFonts w:ascii="仿宋" w:hAnsi="仿宋"/>
                <w:sz w:val="20"/>
                <w:szCs w:val="20"/>
              </w:rPr>
            </w:pPr>
            <w:r>
              <w:rPr>
                <w:rFonts w:hint="eastAsia" w:ascii="仿宋" w:hAnsi="仿宋"/>
                <w:sz w:val="20"/>
                <w:szCs w:val="20"/>
              </w:rPr>
              <w:t>适用项目类型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仿宋" w:hAnsi="仿宋"/>
                <w:sz w:val="20"/>
                <w:szCs w:val="20"/>
              </w:rPr>
            </w:pPr>
            <w:r>
              <w:rPr>
                <w:rFonts w:hint="eastAsia" w:ascii="仿宋" w:hAnsi="仿宋"/>
                <w:sz w:val="20"/>
                <w:szCs w:val="20"/>
              </w:rPr>
              <w:t>使用者</w:t>
            </w:r>
          </w:p>
          <w:p>
            <w:pPr>
              <w:jc w:val="center"/>
              <w:rPr>
                <w:rFonts w:ascii="仿宋" w:hAnsi="仿宋"/>
                <w:sz w:val="20"/>
                <w:szCs w:val="20"/>
              </w:rPr>
            </w:pPr>
            <w:r>
              <w:rPr>
                <w:rFonts w:hint="eastAsia" w:ascii="仿宋" w:hAnsi="仿宋"/>
                <w:sz w:val="20"/>
                <w:szCs w:val="20"/>
              </w:rPr>
              <w:t>付费</w:t>
            </w:r>
          </w:p>
        </w:tc>
        <w:tc>
          <w:tcPr>
            <w:tcW w:w="1701" w:type="dxa"/>
            <w:vAlign w:val="center"/>
          </w:tcPr>
          <w:p>
            <w:pPr>
              <w:jc w:val="center"/>
              <w:rPr>
                <w:rFonts w:ascii="仿宋" w:hAnsi="仿宋"/>
                <w:sz w:val="20"/>
                <w:szCs w:val="20"/>
              </w:rPr>
            </w:pPr>
            <w:r>
              <w:rPr>
                <w:rFonts w:hint="eastAsia" w:ascii="仿宋" w:hAnsi="仿宋"/>
                <w:sz w:val="20"/>
                <w:szCs w:val="20"/>
              </w:rPr>
              <w:t>消费者</w:t>
            </w:r>
          </w:p>
        </w:tc>
        <w:tc>
          <w:tcPr>
            <w:tcW w:w="3402" w:type="dxa"/>
            <w:vAlign w:val="center"/>
          </w:tcPr>
          <w:p>
            <w:pPr>
              <w:rPr>
                <w:rFonts w:ascii="仿宋" w:hAnsi="仿宋"/>
                <w:sz w:val="20"/>
                <w:szCs w:val="20"/>
              </w:rPr>
            </w:pPr>
            <w:r>
              <w:rPr>
                <w:rFonts w:hint="eastAsia" w:ascii="仿宋" w:hAnsi="仿宋"/>
                <w:sz w:val="20"/>
                <w:szCs w:val="20"/>
              </w:rPr>
              <w:t>最终由消费者直接付费购买公共产品和服务</w:t>
            </w:r>
          </w:p>
        </w:tc>
        <w:tc>
          <w:tcPr>
            <w:tcW w:w="1780" w:type="dxa"/>
            <w:vAlign w:val="center"/>
          </w:tcPr>
          <w:p>
            <w:pPr>
              <w:jc w:val="center"/>
              <w:rPr>
                <w:rFonts w:ascii="仿宋" w:hAnsi="仿宋"/>
                <w:sz w:val="20"/>
                <w:szCs w:val="20"/>
              </w:rPr>
            </w:pPr>
            <w:r>
              <w:rPr>
                <w:rFonts w:hint="eastAsia" w:ascii="仿宋" w:hAnsi="仿宋"/>
                <w:sz w:val="20"/>
                <w:szCs w:val="20"/>
              </w:rPr>
              <w:t>经营性项目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仿宋" w:hAnsi="仿宋"/>
                <w:sz w:val="20"/>
                <w:szCs w:val="20"/>
              </w:rPr>
            </w:pPr>
            <w:r>
              <w:rPr>
                <w:rFonts w:hint="eastAsia" w:ascii="仿宋" w:hAnsi="仿宋"/>
                <w:sz w:val="20"/>
                <w:szCs w:val="20"/>
              </w:rPr>
              <w:t>可行性</w:t>
            </w:r>
          </w:p>
          <w:p>
            <w:pPr>
              <w:jc w:val="center"/>
              <w:rPr>
                <w:rFonts w:ascii="仿宋" w:hAnsi="仿宋"/>
                <w:sz w:val="20"/>
                <w:szCs w:val="20"/>
              </w:rPr>
            </w:pPr>
            <w:r>
              <w:rPr>
                <w:rFonts w:hint="eastAsia" w:ascii="仿宋" w:hAnsi="仿宋"/>
                <w:sz w:val="20"/>
                <w:szCs w:val="20"/>
              </w:rPr>
              <w:t>缺口补助</w:t>
            </w:r>
          </w:p>
        </w:tc>
        <w:tc>
          <w:tcPr>
            <w:tcW w:w="1701" w:type="dxa"/>
            <w:vAlign w:val="center"/>
          </w:tcPr>
          <w:p>
            <w:pPr>
              <w:jc w:val="center"/>
              <w:rPr>
                <w:rFonts w:ascii="仿宋" w:hAnsi="仿宋"/>
                <w:sz w:val="20"/>
                <w:szCs w:val="20"/>
              </w:rPr>
            </w:pPr>
            <w:r>
              <w:rPr>
                <w:rFonts w:hint="eastAsia" w:ascii="仿宋" w:hAnsi="仿宋"/>
                <w:sz w:val="20"/>
                <w:szCs w:val="20"/>
              </w:rPr>
              <w:t>消费者&amp;政府</w:t>
            </w:r>
          </w:p>
        </w:tc>
        <w:tc>
          <w:tcPr>
            <w:tcW w:w="3402" w:type="dxa"/>
            <w:vAlign w:val="center"/>
          </w:tcPr>
          <w:p>
            <w:pPr>
              <w:rPr>
                <w:rFonts w:ascii="仿宋" w:hAnsi="仿宋"/>
                <w:sz w:val="20"/>
                <w:szCs w:val="20"/>
              </w:rPr>
            </w:pPr>
            <w:r>
              <w:rPr>
                <w:rFonts w:hint="eastAsia" w:ascii="仿宋" w:hAnsi="仿宋"/>
                <w:sz w:val="20"/>
                <w:szCs w:val="20"/>
              </w:rPr>
              <w:t>由政府以财政补助、股本投入、优惠贷款和其他优惠政策的形式，给予社会资本或项目公司经济补助</w:t>
            </w:r>
          </w:p>
        </w:tc>
        <w:tc>
          <w:tcPr>
            <w:tcW w:w="1780" w:type="dxa"/>
            <w:vAlign w:val="center"/>
          </w:tcPr>
          <w:p>
            <w:pPr>
              <w:jc w:val="center"/>
              <w:rPr>
                <w:rFonts w:ascii="仿宋" w:hAnsi="仿宋"/>
                <w:sz w:val="20"/>
                <w:szCs w:val="20"/>
              </w:rPr>
            </w:pPr>
            <w:r>
              <w:rPr>
                <w:rFonts w:hint="eastAsia" w:ascii="仿宋" w:hAnsi="仿宋"/>
                <w:sz w:val="20"/>
                <w:szCs w:val="20"/>
              </w:rPr>
              <w:t>准经营性项目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仿宋" w:hAnsi="仿宋"/>
                <w:sz w:val="20"/>
                <w:szCs w:val="20"/>
              </w:rPr>
            </w:pPr>
            <w:r>
              <w:rPr>
                <w:rFonts w:hint="eastAsia" w:ascii="仿宋" w:hAnsi="仿宋"/>
                <w:sz w:val="20"/>
                <w:szCs w:val="20"/>
              </w:rPr>
              <w:t>政府付费</w:t>
            </w:r>
          </w:p>
        </w:tc>
        <w:tc>
          <w:tcPr>
            <w:tcW w:w="1701" w:type="dxa"/>
            <w:vAlign w:val="center"/>
          </w:tcPr>
          <w:p>
            <w:pPr>
              <w:jc w:val="center"/>
              <w:rPr>
                <w:rFonts w:ascii="仿宋" w:hAnsi="仿宋"/>
                <w:sz w:val="20"/>
                <w:szCs w:val="20"/>
              </w:rPr>
            </w:pPr>
            <w:r>
              <w:rPr>
                <w:rFonts w:hint="eastAsia" w:ascii="仿宋" w:hAnsi="仿宋"/>
                <w:sz w:val="20"/>
                <w:szCs w:val="20"/>
              </w:rPr>
              <w:t>政府</w:t>
            </w:r>
          </w:p>
        </w:tc>
        <w:tc>
          <w:tcPr>
            <w:tcW w:w="3402" w:type="dxa"/>
            <w:vAlign w:val="center"/>
          </w:tcPr>
          <w:p>
            <w:pPr>
              <w:rPr>
                <w:rFonts w:ascii="仿宋" w:hAnsi="仿宋"/>
                <w:sz w:val="20"/>
                <w:szCs w:val="20"/>
              </w:rPr>
            </w:pPr>
            <w:r>
              <w:rPr>
                <w:rFonts w:hint="eastAsia" w:ascii="仿宋" w:hAnsi="仿宋"/>
                <w:sz w:val="20"/>
                <w:szCs w:val="20"/>
              </w:rPr>
              <w:t>政府直接付费购买公共产品和服务，主要包括可用性付费、使用量付费和绩效服务费。</w:t>
            </w:r>
          </w:p>
        </w:tc>
        <w:tc>
          <w:tcPr>
            <w:tcW w:w="1780" w:type="dxa"/>
            <w:vAlign w:val="center"/>
          </w:tcPr>
          <w:p>
            <w:pPr>
              <w:jc w:val="center"/>
              <w:rPr>
                <w:rFonts w:ascii="仿宋" w:hAnsi="仿宋"/>
                <w:sz w:val="20"/>
                <w:szCs w:val="20"/>
              </w:rPr>
            </w:pPr>
            <w:r>
              <w:rPr>
                <w:rFonts w:hint="eastAsia" w:ascii="仿宋" w:hAnsi="仿宋"/>
                <w:sz w:val="20"/>
                <w:szCs w:val="20"/>
              </w:rPr>
              <w:t>非经营性项目</w:t>
            </w:r>
          </w:p>
        </w:tc>
      </w:tr>
    </w:tbl>
    <w:p>
      <w:pPr>
        <w:spacing w:line="360" w:lineRule="auto"/>
        <w:ind w:firstLine="560" w:firstLineChars="200"/>
        <w:rPr>
          <w:rFonts w:ascii="仿宋" w:hAnsi="仿宋"/>
          <w:szCs w:val="28"/>
        </w:rPr>
      </w:pPr>
      <w:bookmarkStart w:id="175" w:name="_Hlk45098252"/>
      <w:r>
        <w:rPr>
          <w:rFonts w:hint="eastAsia" w:ascii="仿宋" w:hAnsi="仿宋"/>
          <w:szCs w:val="28"/>
        </w:rPr>
        <w:t>本项目具有使用者付费基础，属于准经营性项目。社会资本方在项目中投入的资本性支出和运营维护成本宜采用“可行性缺口补助”的回报机制，政府方需承担补贴支出责任。</w:t>
      </w:r>
    </w:p>
    <w:p>
      <w:pPr>
        <w:pStyle w:val="4"/>
        <w:rPr>
          <w:rFonts w:ascii="Times New Roman" w:hAnsi="Times New Roman"/>
        </w:rPr>
      </w:pPr>
      <w:bookmarkStart w:id="176" w:name="_Toc109896224"/>
      <w:r>
        <w:rPr>
          <w:rFonts w:hint="eastAsia" w:ascii="Times New Roman" w:hAnsi="Times New Roman"/>
        </w:rPr>
        <w:t>收入来源</w:t>
      </w:r>
      <w:bookmarkEnd w:id="176"/>
    </w:p>
    <w:p>
      <w:pPr>
        <w:spacing w:line="360" w:lineRule="auto"/>
        <w:ind w:firstLine="560" w:firstLineChars="200"/>
        <w:rPr>
          <w:szCs w:val="28"/>
        </w:rPr>
      </w:pPr>
      <w:r>
        <w:rPr>
          <w:rFonts w:hint="eastAsia"/>
          <w:szCs w:val="28"/>
        </w:rPr>
        <w:t>从社会资本方收入来源考虑，共分为使用者付费、可用性付费和环卫服务费三部分。</w:t>
      </w:r>
    </w:p>
    <w:p>
      <w:pPr>
        <w:pStyle w:val="7"/>
        <w:ind w:left="1672"/>
        <w:rPr>
          <w:rFonts w:ascii="Times New Roman" w:hAnsi="Times New Roman"/>
        </w:rPr>
      </w:pPr>
      <w:r>
        <w:rPr>
          <w:rFonts w:hint="eastAsia" w:ascii="Times New Roman" w:hAnsi="Times New Roman"/>
        </w:rPr>
        <w:t>使用者付费</w:t>
      </w:r>
    </w:p>
    <w:p>
      <w:pPr>
        <w:spacing w:line="360" w:lineRule="auto"/>
        <w:ind w:firstLine="560" w:firstLineChars="200"/>
        <w:rPr>
          <w:szCs w:val="28"/>
        </w:rPr>
      </w:pPr>
      <w:r>
        <w:rPr>
          <w:rFonts w:hint="eastAsia"/>
          <w:szCs w:val="28"/>
        </w:rPr>
        <w:t>本项目的使用者付费主要为</w:t>
      </w:r>
      <w:bookmarkStart w:id="177" w:name="_Hlk109649695"/>
      <w:r>
        <w:rPr>
          <w:rFonts w:hint="eastAsia"/>
          <w:szCs w:val="28"/>
        </w:rPr>
        <w:t>城镇垃圾处理费（收支两条线）、“存量资产经营权”运营收入</w:t>
      </w:r>
      <w:bookmarkEnd w:id="177"/>
      <w:r>
        <w:rPr>
          <w:rFonts w:hint="eastAsia"/>
          <w:szCs w:val="28"/>
        </w:rPr>
        <w:t>。</w:t>
      </w:r>
    </w:p>
    <w:p>
      <w:pPr>
        <w:pStyle w:val="40"/>
        <w:ind w:firstLine="560"/>
        <w:rPr>
          <w:rFonts w:ascii="Times New Roman" w:hAnsi="Times New Roman"/>
        </w:rPr>
      </w:pPr>
      <w:r>
        <w:rPr>
          <w:rFonts w:hint="eastAsia" w:ascii="Times New Roman" w:hAnsi="Times New Roman"/>
        </w:rPr>
        <w:t>1）城镇垃圾处理费</w:t>
      </w:r>
    </w:p>
    <w:p>
      <w:pPr>
        <w:spacing w:line="360" w:lineRule="auto"/>
        <w:ind w:firstLine="560" w:firstLineChars="200"/>
        <w:rPr>
          <w:szCs w:val="28"/>
        </w:rPr>
      </w:pPr>
      <w:r>
        <w:rPr>
          <w:rFonts w:hint="eastAsia"/>
          <w:szCs w:val="28"/>
        </w:rPr>
        <w:t>区城管委是本项目区域内征收城镇垃圾处理费的行政主管部门。依据《市财政局市发展改革委市市容园林委关于城镇垃圾处理费征收使用有关问题的通知》（津财综〔2017〕165号）文件要求，城镇垃圾处理费实行“收支两条线”管理。因此，本项目使用者付费并不直接进入项目公司，由区城管委等部门统筹安排用于清扫保洁、垃圾收集、垃圾清理、转运、垃圾处理等专项支出。</w:t>
      </w:r>
    </w:p>
    <w:p>
      <w:pPr>
        <w:pStyle w:val="40"/>
        <w:spacing w:line="360" w:lineRule="auto"/>
        <w:ind w:firstLine="560"/>
        <w:rPr>
          <w:rFonts w:ascii="Times New Roman" w:hAnsi="Times New Roman"/>
        </w:rPr>
      </w:pPr>
      <w:r>
        <w:rPr>
          <w:rFonts w:hint="eastAsia" w:ascii="Times New Roman" w:hAnsi="Times New Roman"/>
        </w:rPr>
        <w:t>2）“存量资产经营权”运营收入</w:t>
      </w:r>
    </w:p>
    <w:p>
      <w:pPr>
        <w:pStyle w:val="7"/>
        <w:spacing w:line="360" w:lineRule="auto"/>
        <w:ind w:left="1672"/>
        <w:rPr>
          <w:rFonts w:ascii="Times New Roman" w:hAnsi="Times New Roman"/>
        </w:rPr>
      </w:pPr>
      <w:r>
        <w:rPr>
          <w:rFonts w:hint="eastAsia" w:ascii="Times New Roman" w:hAnsi="Times New Roman"/>
        </w:rPr>
        <w:t>可用性付费</w:t>
      </w:r>
    </w:p>
    <w:p>
      <w:pPr>
        <w:spacing w:line="360" w:lineRule="auto"/>
        <w:ind w:firstLine="560" w:firstLineChars="200"/>
        <w:rPr>
          <w:szCs w:val="28"/>
        </w:rPr>
      </w:pPr>
      <w:r>
        <w:rPr>
          <w:rFonts w:hint="eastAsia"/>
          <w:szCs w:val="28"/>
        </w:rPr>
        <w:t>“存量资产经营权”运营收入能够覆其对应初始投资，故政府不再对此部分投资进行付费，因此本项目可用性付费计算基数为基础设施配置和改造投资，计算公式如下：</w:t>
      </w:r>
    </w:p>
    <w:p>
      <w:pPr>
        <w:spacing w:line="720" w:lineRule="auto"/>
        <w:rPr>
          <w:szCs w:val="28"/>
        </w:rPr>
      </w:pPr>
      <m:oMathPara>
        <m:oMath>
          <m:r>
            <m:rPr/>
            <w:rPr>
              <w:rFonts w:ascii="Cambria Math" w:hAnsi="Cambria Math"/>
              <w:szCs w:val="28"/>
            </w:rPr>
            <m:t>A</m:t>
          </m:r>
          <m:r>
            <m:rPr/>
            <w:rPr>
              <w:rFonts w:hint="eastAsia" w:ascii="Cambria Math" w:hAnsi="Cambria Math"/>
              <w:szCs w:val="28"/>
            </w:rPr>
            <m:t>=</m:t>
          </m:r>
          <m:f>
            <m:fPr>
              <m:ctrlPr>
                <w:rPr>
                  <w:rFonts w:ascii="Cambria Math" w:hAnsi="Cambria Math"/>
                  <w:szCs w:val="28"/>
                </w:rPr>
              </m:ctrlPr>
            </m:fPr>
            <m:num>
              <m:d>
                <m:dPr>
                  <m:ctrlPr>
                    <w:rPr>
                      <w:rFonts w:ascii="Cambria Math" w:hAnsi="Cambria Math"/>
                      <w:i/>
                      <w:szCs w:val="28"/>
                    </w:rPr>
                  </m:ctrlPr>
                </m:dPr>
                <m:e>
                  <m:r>
                    <m:rPr/>
                    <w:rPr>
                      <w:rFonts w:ascii="Cambria Math" w:hAnsi="Cambria Math"/>
                      <w:szCs w:val="28"/>
                    </w:rPr>
                    <m:t>P</m:t>
                  </m:r>
                  <m:ctrlPr>
                    <w:rPr>
                      <w:rFonts w:ascii="Cambria Math" w:hAnsi="Cambria Math"/>
                      <w:i/>
                      <w:szCs w:val="28"/>
                    </w:rPr>
                  </m:ctrlPr>
                </m:e>
              </m:d>
              <m:r>
                <m:rPr>
                  <m:sty m:val="p"/>
                </m:rPr>
                <w:rPr>
                  <w:rFonts w:hint="eastAsia" w:ascii="Cambria Math" w:hAnsi="Cambria Math"/>
                  <w:szCs w:val="28"/>
                </w:rPr>
                <m:t>×</m:t>
              </m:r>
              <m:r>
                <m:rPr/>
                <w:rPr>
                  <w:rFonts w:hint="eastAsia" w:ascii="Cambria Math" w:hAnsi="Cambria Math"/>
                  <w:szCs w:val="28"/>
                </w:rPr>
                <m:t>r</m:t>
              </m:r>
              <m:r>
                <m:rPr>
                  <m:sty m:val="p"/>
                </m:rPr>
                <w:rPr>
                  <w:rFonts w:hint="eastAsia" w:ascii="Cambria Math" w:hAnsi="Cambria Math"/>
                  <w:szCs w:val="28"/>
                </w:rPr>
                <m:t>×</m:t>
              </m:r>
              <m:r>
                <m:rPr>
                  <m:sty m:val="p"/>
                </m:rPr>
                <w:rPr>
                  <w:rFonts w:ascii="Cambria Math" w:hAnsi="Cambria Math"/>
                  <w:szCs w:val="28"/>
                </w:rPr>
                <m:t>(1+</m:t>
              </m:r>
              <m:r>
                <m:rPr/>
                <w:rPr>
                  <w:rFonts w:ascii="Cambria Math" w:hAnsi="Cambria Math"/>
                  <w:szCs w:val="28"/>
                </w:rPr>
                <m:t>r</m:t>
              </m:r>
              <m:sSup>
                <m:sSupPr>
                  <m:ctrlPr>
                    <w:rPr>
                      <w:rFonts w:ascii="Cambria Math" w:hAnsi="Cambria Math"/>
                      <w:szCs w:val="28"/>
                    </w:rPr>
                  </m:ctrlPr>
                </m:sSupPr>
                <m:e>
                  <m:r>
                    <m:rPr>
                      <m:sty m:val="p"/>
                    </m:rPr>
                    <w:rPr>
                      <w:rFonts w:hint="eastAsia" w:ascii="Cambria Math" w:hAnsi="Cambria Math"/>
                      <w:szCs w:val="28"/>
                    </w:rPr>
                    <m:t>)</m:t>
                  </m:r>
                  <m:ctrlPr>
                    <w:rPr>
                      <w:rFonts w:ascii="Cambria Math" w:hAnsi="Cambria Math"/>
                      <w:szCs w:val="28"/>
                    </w:rPr>
                  </m:ctrlPr>
                </m:e>
                <m:sup>
                  <m:r>
                    <m:rPr/>
                    <w:rPr>
                      <w:rFonts w:hint="eastAsia" w:ascii="Cambria Math" w:hAnsi="Cambria Math"/>
                      <w:szCs w:val="28"/>
                    </w:rPr>
                    <m:t>n</m:t>
                  </m:r>
                  <m:ctrlPr>
                    <w:rPr>
                      <w:rFonts w:ascii="Cambria Math" w:hAnsi="Cambria Math"/>
                      <w:szCs w:val="28"/>
                    </w:rPr>
                  </m:ctrlPr>
                </m:sup>
              </m:sSup>
              <m:ctrlPr>
                <w:rPr>
                  <w:rFonts w:ascii="Cambria Math" w:hAnsi="Cambria Math"/>
                  <w:szCs w:val="28"/>
                </w:rPr>
              </m:ctrlPr>
            </m:num>
            <m:den>
              <m:r>
                <m:rPr>
                  <m:sty m:val="p"/>
                </m:rPr>
                <w:rPr>
                  <w:rFonts w:hint="eastAsia" w:ascii="Cambria Math" w:hAnsi="Cambria Math"/>
                  <w:szCs w:val="28"/>
                </w:rPr>
                <m:t>(1+</m:t>
              </m:r>
              <m:r>
                <m:rPr/>
                <w:rPr>
                  <w:rFonts w:hint="eastAsia" w:ascii="Cambria Math" w:hAnsi="Cambria Math"/>
                  <w:szCs w:val="28"/>
                </w:rPr>
                <m:t>r</m:t>
              </m:r>
              <m:sSup>
                <m:sSupPr>
                  <m:ctrlPr>
                    <w:rPr>
                      <w:rFonts w:ascii="Cambria Math" w:hAnsi="Cambria Math"/>
                      <w:szCs w:val="28"/>
                    </w:rPr>
                  </m:ctrlPr>
                </m:sSupPr>
                <m:e>
                  <m:r>
                    <m:rPr>
                      <m:sty m:val="p"/>
                    </m:rPr>
                    <w:rPr>
                      <w:rFonts w:hint="eastAsia" w:ascii="Cambria Math" w:hAnsi="Cambria Math"/>
                      <w:szCs w:val="28"/>
                    </w:rPr>
                    <m:t>)</m:t>
                  </m:r>
                  <m:ctrlPr>
                    <w:rPr>
                      <w:rFonts w:ascii="Cambria Math" w:hAnsi="Cambria Math"/>
                      <w:szCs w:val="28"/>
                    </w:rPr>
                  </m:ctrlPr>
                </m:e>
                <m:sup>
                  <m:r>
                    <m:rPr/>
                    <w:rPr>
                      <w:rFonts w:ascii="Cambria Math" w:hAnsi="Cambria Math"/>
                      <w:szCs w:val="28"/>
                    </w:rPr>
                    <m:t>n</m:t>
                  </m:r>
                  <m:ctrlPr>
                    <w:rPr>
                      <w:rFonts w:ascii="Cambria Math" w:hAnsi="Cambria Math"/>
                      <w:szCs w:val="28"/>
                    </w:rPr>
                  </m:ctrlPr>
                </m:sup>
              </m:sSup>
              <m:r>
                <m:rPr>
                  <m:sty m:val="p"/>
                </m:rPr>
                <w:rPr>
                  <w:rFonts w:ascii="Cambria Math" w:hAnsi="Cambria Math"/>
                  <w:szCs w:val="28"/>
                </w:rPr>
                <m:t>−</m:t>
              </m:r>
              <m:r>
                <m:rPr>
                  <m:sty m:val="p"/>
                </m:rPr>
                <w:rPr>
                  <w:rFonts w:hint="eastAsia" w:ascii="Cambria Math" w:hAnsi="Cambria Math"/>
                  <w:szCs w:val="28"/>
                </w:rPr>
                <m:t>1</m:t>
              </m:r>
              <m:ctrlPr>
                <w:rPr>
                  <w:rFonts w:ascii="Cambria Math" w:hAnsi="Cambria Math"/>
                  <w:szCs w:val="28"/>
                </w:rPr>
              </m:ctrlPr>
            </m:den>
          </m:f>
        </m:oMath>
      </m:oMathPara>
    </w:p>
    <w:p>
      <w:pPr>
        <w:spacing w:line="360" w:lineRule="auto"/>
        <w:ind w:left="283" w:leftChars="101"/>
        <w:rPr>
          <w:szCs w:val="28"/>
        </w:rPr>
      </w:pPr>
      <w:r>
        <w:rPr>
          <w:rFonts w:hint="eastAsia"/>
          <w:szCs w:val="28"/>
        </w:rPr>
        <w:t>其中：</w:t>
      </w:r>
      <m:oMath>
        <m:r>
          <m:rPr/>
          <w:rPr>
            <w:rFonts w:ascii="Cambria Math" w:hAnsi="Cambria Math"/>
            <w:szCs w:val="28"/>
          </w:rPr>
          <m:t>A</m:t>
        </m:r>
      </m:oMath>
      <w:r>
        <w:rPr>
          <w:rFonts w:hint="eastAsia"/>
          <w:szCs w:val="28"/>
        </w:rPr>
        <w:t>为可用性付费；</w:t>
      </w:r>
    </w:p>
    <w:p>
      <w:pPr>
        <w:spacing w:line="360" w:lineRule="auto"/>
        <w:ind w:left="283" w:leftChars="101" w:firstLine="840" w:firstLineChars="300"/>
        <w:rPr>
          <w:szCs w:val="28"/>
        </w:rPr>
      </w:pPr>
      <m:oMath>
        <m:r>
          <m:rPr/>
          <w:rPr>
            <w:rFonts w:ascii="Cambria Math" w:hAnsi="Cambria Math"/>
            <w:szCs w:val="28"/>
          </w:rPr>
          <m:t>P</m:t>
        </m:r>
      </m:oMath>
      <w:r>
        <w:rPr>
          <w:rFonts w:hint="eastAsia"/>
          <w:szCs w:val="28"/>
        </w:rPr>
        <w:t>为基础设施配置和改造投资</w:t>
      </w:r>
      <w:r>
        <w:rPr>
          <w:szCs w:val="28"/>
        </w:rPr>
        <w:t>****</w:t>
      </w:r>
      <w:r>
        <w:rPr>
          <w:rFonts w:hint="eastAsia"/>
          <w:szCs w:val="28"/>
        </w:rPr>
        <w:t>万元；</w:t>
      </w:r>
    </w:p>
    <w:p>
      <w:pPr>
        <w:spacing w:line="360" w:lineRule="auto"/>
        <w:ind w:left="1134" w:leftChars="405"/>
        <w:rPr>
          <w:szCs w:val="28"/>
        </w:rPr>
      </w:pPr>
      <m:oMath>
        <m:r>
          <m:rPr/>
          <w:rPr>
            <w:rFonts w:ascii="Cambria Math" w:hAnsi="Cambria Math"/>
            <w:szCs w:val="28"/>
          </w:rPr>
          <m:t>r</m:t>
        </m:r>
      </m:oMath>
      <w:r>
        <w:rPr>
          <w:rFonts w:hint="eastAsia"/>
          <w:szCs w:val="28"/>
        </w:rPr>
        <w:t>为社会资本投标时报的投资收益率；</w:t>
      </w:r>
    </w:p>
    <w:p>
      <w:pPr>
        <w:spacing w:line="360" w:lineRule="auto"/>
        <w:ind w:left="1134" w:leftChars="405"/>
        <w:rPr>
          <w:szCs w:val="28"/>
        </w:rPr>
      </w:pPr>
      <m:oMath>
        <m:r>
          <m:rPr/>
          <w:rPr>
            <w:rFonts w:ascii="Cambria Math" w:hAnsi="Cambria Math"/>
            <w:szCs w:val="28"/>
          </w:rPr>
          <m:t>n</m:t>
        </m:r>
      </m:oMath>
      <w:r>
        <w:rPr>
          <w:rFonts w:hint="eastAsia"/>
          <w:szCs w:val="28"/>
        </w:rPr>
        <w:t>为本项目合作年限，</w:t>
      </w:r>
      <w:r>
        <w:rPr>
          <w:szCs w:val="28"/>
        </w:rPr>
        <w:t>14</w:t>
      </w:r>
      <w:r>
        <w:rPr>
          <w:rFonts w:hint="eastAsia"/>
          <w:szCs w:val="28"/>
        </w:rPr>
        <w:t>年。</w:t>
      </w:r>
    </w:p>
    <w:p>
      <w:pPr>
        <w:spacing w:line="360" w:lineRule="auto"/>
        <w:ind w:firstLine="560" w:firstLineChars="200"/>
        <w:rPr>
          <w:szCs w:val="28"/>
        </w:rPr>
      </w:pPr>
      <w:r>
        <w:rPr>
          <w:rFonts w:hint="eastAsia"/>
          <w:szCs w:val="28"/>
        </w:rPr>
        <w:t>经计算，本项目可用性付费为</w:t>
      </w:r>
      <w:r>
        <w:rPr>
          <w:b/>
          <w:bCs/>
          <w:szCs w:val="28"/>
        </w:rPr>
        <w:t>***</w:t>
      </w:r>
      <w:r>
        <w:rPr>
          <w:rFonts w:hint="eastAsia"/>
          <w:b/>
          <w:bCs/>
          <w:szCs w:val="28"/>
        </w:rPr>
        <w:t>万元/年</w:t>
      </w:r>
      <w:r>
        <w:rPr>
          <w:rFonts w:hint="eastAsia"/>
          <w:szCs w:val="28"/>
        </w:rPr>
        <w:t>。</w:t>
      </w:r>
    </w:p>
    <w:p>
      <w:pPr>
        <w:pStyle w:val="7"/>
        <w:ind w:left="1672"/>
        <w:rPr>
          <w:rFonts w:ascii="Times New Roman" w:hAnsi="Times New Roman"/>
        </w:rPr>
      </w:pPr>
      <w:r>
        <w:rPr>
          <w:rFonts w:hint="eastAsia" w:ascii="Times New Roman" w:hAnsi="Times New Roman"/>
        </w:rPr>
        <w:t>环卫服务费</w:t>
      </w:r>
    </w:p>
    <w:p>
      <w:pPr>
        <w:spacing w:line="360" w:lineRule="auto"/>
        <w:ind w:firstLine="560" w:firstLineChars="200"/>
        <w:rPr>
          <w:szCs w:val="28"/>
        </w:rPr>
      </w:pPr>
      <w:r>
        <w:rPr>
          <w:rFonts w:hint="eastAsia"/>
          <w:szCs w:val="28"/>
        </w:rPr>
        <w:t>环卫服务费以直接作业费、管理费、合理利润、税金、折旧为基础进行测算，本项目环卫服务费基数为</w:t>
      </w:r>
      <w:r>
        <w:rPr>
          <w:b/>
          <w:bCs/>
          <w:szCs w:val="28"/>
        </w:rPr>
        <w:t>1****</w:t>
      </w:r>
      <w:r>
        <w:rPr>
          <w:rFonts w:hint="eastAsia"/>
          <w:b/>
          <w:bCs/>
          <w:szCs w:val="28"/>
        </w:rPr>
        <w:t>万元/年</w:t>
      </w:r>
      <w:r>
        <w:rPr>
          <w:rFonts w:hint="eastAsia"/>
          <w:szCs w:val="28"/>
        </w:rPr>
        <w:t>，当年应付环卫服务费按下述原则进行计算。</w:t>
      </w:r>
    </w:p>
    <w:p>
      <w:pPr>
        <w:spacing w:line="360" w:lineRule="auto"/>
        <w:ind w:firstLine="560" w:firstLineChars="200"/>
        <w:rPr>
          <w:szCs w:val="28"/>
        </w:rPr>
      </w:pPr>
      <w:r>
        <w:rPr>
          <w:rFonts w:hint="eastAsia"/>
          <w:szCs w:val="28"/>
        </w:rPr>
        <w:t>1）道路综合清扫保洁及垃圾收运服务</w:t>
      </w:r>
    </w:p>
    <w:p>
      <w:pPr>
        <w:spacing w:line="360" w:lineRule="auto"/>
        <w:ind w:firstLine="560" w:firstLineChars="200"/>
        <w:rPr>
          <w:szCs w:val="28"/>
        </w:rPr>
      </w:pPr>
      <w:r>
        <w:rPr>
          <w:rFonts w:hint="eastAsia"/>
          <w:szCs w:val="28"/>
        </w:rPr>
        <w:t>道路综合清扫服务包括：一、二、三、四级道路及背街里巷清扫保洁、清除小广告、融雪盐储备及融盐、冬季清融雪、果皮箱垃圾桶清洁、重大公共活动、迎检及政府安排的其他临时性工作等服务，环卫服务费按照一、二、三、四级道路面积（㎡）和背街里巷面积（㎡）乘以对应单价计算。本项目现有作业面积暂按委托方提供的数据为准，并以此作为采购的前期条件，待采购确定社会资本方后，按实测面积据实调整（面积浮动±5%（含）以内时，按照采购时提供的作业面积乘以对应单价计算服务费用；面积增加或减少超过5%时，根据调价机制进行调整）。</w:t>
      </w:r>
    </w:p>
    <w:p>
      <w:pPr>
        <w:spacing w:line="360" w:lineRule="auto"/>
        <w:ind w:firstLine="560" w:firstLineChars="200"/>
        <w:rPr>
          <w:szCs w:val="28"/>
        </w:rPr>
      </w:pPr>
      <w:r>
        <w:rPr>
          <w:rFonts w:hint="eastAsia"/>
          <w:szCs w:val="28"/>
        </w:rPr>
        <w:t>渣土清运服务包括：全区道路上的无主垃圾杂土、建筑垃圾、施工废料的清运服务，</w:t>
      </w:r>
      <w:r>
        <w:rPr>
          <w:rFonts w:hint="eastAsia"/>
        </w:rPr>
        <w:t>环卫服务费按年总价计算</w:t>
      </w:r>
      <w:r>
        <w:rPr>
          <w:rFonts w:hint="eastAsia"/>
          <w:szCs w:val="28"/>
        </w:rPr>
        <w:t>。</w:t>
      </w:r>
    </w:p>
    <w:p>
      <w:pPr>
        <w:spacing w:line="360" w:lineRule="auto"/>
        <w:ind w:firstLine="560" w:firstLineChars="200"/>
        <w:rPr>
          <w:szCs w:val="28"/>
        </w:rPr>
      </w:pPr>
      <w:r>
        <w:rPr>
          <w:rFonts w:hint="eastAsia"/>
          <w:szCs w:val="28"/>
        </w:rPr>
        <w:t>生活垃圾清运服务包括：企事业单位垃圾直运及沿街商户垃圾清运服务，环卫服务费按照生活垃圾处理终端地磅称重系统统计结果（吨）乘以对应单价计算。</w:t>
      </w:r>
    </w:p>
    <w:p>
      <w:pPr>
        <w:spacing w:line="360" w:lineRule="auto"/>
        <w:ind w:firstLine="560" w:firstLineChars="200"/>
        <w:rPr>
          <w:szCs w:val="28"/>
        </w:rPr>
      </w:pPr>
      <w:r>
        <w:rPr>
          <w:rFonts w:hint="eastAsia"/>
          <w:szCs w:val="28"/>
        </w:rPr>
        <w:t>2）厨余垃圾转运服务</w:t>
      </w:r>
    </w:p>
    <w:p>
      <w:pPr>
        <w:spacing w:line="360" w:lineRule="auto"/>
        <w:ind w:firstLine="560" w:firstLineChars="200"/>
        <w:rPr>
          <w:szCs w:val="28"/>
        </w:rPr>
      </w:pPr>
      <w:r>
        <w:rPr>
          <w:rFonts w:hint="eastAsia"/>
          <w:szCs w:val="28"/>
        </w:rPr>
        <w:t>街道厨余垃圾转运服务，环卫服务费按照餐厨垃圾处理终端地磅称重系统统计结果（吨）乘以对应单价计算。</w:t>
      </w:r>
    </w:p>
    <w:p>
      <w:pPr>
        <w:spacing w:line="360" w:lineRule="auto"/>
        <w:ind w:firstLine="560" w:firstLineChars="200"/>
        <w:rPr>
          <w:szCs w:val="28"/>
        </w:rPr>
      </w:pPr>
      <w:r>
        <w:rPr>
          <w:rFonts w:hint="eastAsia"/>
          <w:szCs w:val="28"/>
        </w:rPr>
        <w:t>企事业单位、商户厨余垃圾转运服务，环卫服务费按照餐厨垃圾处理终端地磅称重系统统计结果（吨）乘以对应单价计算。</w:t>
      </w:r>
    </w:p>
    <w:p>
      <w:pPr>
        <w:spacing w:line="360" w:lineRule="auto"/>
        <w:ind w:firstLine="560" w:firstLineChars="200"/>
        <w:rPr>
          <w:szCs w:val="28"/>
        </w:rPr>
      </w:pPr>
      <w:r>
        <w:rPr>
          <w:rFonts w:hint="eastAsia"/>
          <w:szCs w:val="28"/>
        </w:rPr>
        <w:t>垃圾分类智能系统，环卫服务费按照市城管委要求接入全市垃圾分类智能系统并支付相应服务费。</w:t>
      </w:r>
    </w:p>
    <w:p>
      <w:pPr>
        <w:spacing w:line="360" w:lineRule="auto"/>
        <w:ind w:firstLine="560" w:firstLineChars="200"/>
        <w:rPr>
          <w:szCs w:val="28"/>
        </w:rPr>
      </w:pPr>
      <w:r>
        <w:rPr>
          <w:rFonts w:hint="eastAsia"/>
          <w:szCs w:val="28"/>
        </w:rPr>
        <w:t>3）垃圾转运站运维服务（含车辆）</w:t>
      </w:r>
    </w:p>
    <w:p>
      <w:pPr>
        <w:spacing w:line="360" w:lineRule="auto"/>
        <w:ind w:firstLine="560" w:firstLineChars="200"/>
        <w:rPr>
          <w:szCs w:val="28"/>
        </w:rPr>
      </w:pPr>
      <w:r>
        <w:rPr>
          <w:rFonts w:hint="eastAsia"/>
          <w:szCs w:val="28"/>
        </w:rPr>
        <w:t>垃圾转运站运维服务（含车辆），环卫服务费按照委托方提供的转运站座数乘以每座运营单价计算。</w:t>
      </w:r>
    </w:p>
    <w:p>
      <w:pPr>
        <w:spacing w:line="360" w:lineRule="auto"/>
        <w:ind w:firstLine="560" w:firstLineChars="200"/>
        <w:rPr>
          <w:szCs w:val="28"/>
        </w:rPr>
      </w:pPr>
      <w:r>
        <w:rPr>
          <w:rFonts w:hint="eastAsia"/>
          <w:szCs w:val="28"/>
        </w:rPr>
        <w:t>4）公厕运维及粪便吸污清运服务</w:t>
      </w:r>
    </w:p>
    <w:p>
      <w:pPr>
        <w:spacing w:line="360" w:lineRule="auto"/>
        <w:ind w:firstLine="560" w:firstLineChars="200"/>
        <w:rPr>
          <w:szCs w:val="28"/>
        </w:rPr>
      </w:pPr>
      <w:r>
        <w:rPr>
          <w:rFonts w:hint="eastAsia"/>
          <w:szCs w:val="28"/>
        </w:rPr>
        <w:t>公厕运维及粪便吸污清运服务，环卫服务费按照委托方提供的公厕座数乘以每座运营单价计算。</w:t>
      </w:r>
    </w:p>
    <w:p>
      <w:pPr>
        <w:pStyle w:val="4"/>
        <w:rPr>
          <w:rFonts w:ascii="Times New Roman" w:hAnsi="Times New Roman"/>
        </w:rPr>
      </w:pPr>
      <w:bookmarkStart w:id="178" w:name="_Toc109896225"/>
      <w:r>
        <w:rPr>
          <w:rFonts w:hint="eastAsia" w:ascii="Times New Roman" w:hAnsi="Times New Roman"/>
        </w:rPr>
        <w:t>可行性缺口补助计算</w:t>
      </w:r>
      <w:bookmarkEnd w:id="178"/>
    </w:p>
    <w:p>
      <w:pPr>
        <w:spacing w:line="360" w:lineRule="auto"/>
        <w:ind w:firstLine="562" w:firstLineChars="200"/>
        <w:rPr>
          <w:b/>
          <w:bCs/>
          <w:szCs w:val="28"/>
        </w:rPr>
      </w:pPr>
      <w:r>
        <w:rPr>
          <w:rFonts w:hint="eastAsia"/>
          <w:b/>
          <w:bCs/>
          <w:szCs w:val="28"/>
        </w:rPr>
        <w:t>项目公司收入=可用性付费+环卫服务费+使用者付费收入=可行性缺口补助+使用者付费收入</w:t>
      </w:r>
    </w:p>
    <w:p>
      <w:pPr>
        <w:spacing w:line="360" w:lineRule="auto"/>
        <w:ind w:firstLine="560" w:firstLineChars="200"/>
        <w:rPr>
          <w:szCs w:val="28"/>
        </w:rPr>
      </w:pPr>
      <w:r>
        <w:rPr>
          <w:rFonts w:hint="eastAsia"/>
          <w:szCs w:val="28"/>
        </w:rPr>
        <w:t>考虑到超额收益分成和社会资本投标报价：</w:t>
      </w:r>
    </w:p>
    <w:p>
      <w:pPr>
        <w:spacing w:line="360" w:lineRule="auto"/>
        <w:ind w:firstLine="562" w:firstLineChars="200"/>
        <w:rPr>
          <w:b/>
          <w:bCs/>
          <w:szCs w:val="28"/>
        </w:rPr>
      </w:pPr>
      <w:r>
        <w:rPr>
          <w:rFonts w:hint="eastAsia"/>
          <w:b/>
          <w:bCs/>
          <w:szCs w:val="28"/>
        </w:rPr>
        <w:t>可行性缺口补助=可用性付费+环卫服务费</w:t>
      </w:r>
      <w:r>
        <w:rPr>
          <w:b/>
          <w:bCs/>
          <w:szCs w:val="28"/>
        </w:rPr>
        <w:t>-</w:t>
      </w:r>
      <w:r>
        <w:rPr>
          <w:rFonts w:hint="eastAsia"/>
          <w:b/>
          <w:bCs/>
          <w:szCs w:val="28"/>
        </w:rPr>
        <w:t>使用者付费调整值-超额收益分成</w:t>
      </w:r>
    </w:p>
    <w:p>
      <w:pPr>
        <w:spacing w:line="360" w:lineRule="auto"/>
        <w:ind w:firstLine="560" w:firstLineChars="200"/>
        <w:rPr>
          <w:szCs w:val="28"/>
        </w:rPr>
      </w:pPr>
      <w:r>
        <w:rPr>
          <w:rFonts w:hint="eastAsia"/>
          <w:szCs w:val="28"/>
        </w:rPr>
        <w:t>其中：</w:t>
      </w:r>
    </w:p>
    <w:p>
      <w:pPr>
        <w:spacing w:line="360" w:lineRule="auto"/>
        <w:ind w:firstLine="560"/>
      </w:pPr>
      <w:r>
        <w:rPr>
          <w:rFonts w:hint="eastAsia"/>
          <w:szCs w:val="28"/>
        </w:rPr>
        <w:t>①</w:t>
      </w:r>
      <w:r>
        <w:rPr>
          <w:rFonts w:hint="eastAsia"/>
        </w:rPr>
        <w:t>可用性付费=当年可用性付费×可用性付费系数</w:t>
      </w:r>
    </w:p>
    <w:p>
      <w:pPr>
        <w:spacing w:line="360" w:lineRule="auto"/>
        <w:ind w:firstLine="560" w:firstLineChars="200"/>
        <w:rPr>
          <w:szCs w:val="28"/>
        </w:rPr>
      </w:pPr>
      <w:r>
        <w:rPr>
          <w:rFonts w:hint="eastAsia"/>
          <w:szCs w:val="28"/>
        </w:rPr>
        <w:t>②环卫服务费=当年环卫服务费×环卫服务费系数</w:t>
      </w:r>
    </w:p>
    <w:p>
      <w:pPr>
        <w:spacing w:line="360" w:lineRule="auto"/>
        <w:ind w:firstLine="560" w:firstLineChars="200"/>
      </w:pPr>
      <w:r>
        <w:rPr>
          <w:rFonts w:hint="eastAsia"/>
          <w:szCs w:val="28"/>
        </w:rPr>
        <w:t>③使用者付费调整值</w:t>
      </w:r>
      <w:r>
        <w:rPr>
          <w:szCs w:val="28"/>
        </w:rPr>
        <w:t>=</w:t>
      </w:r>
      <w:r>
        <w:rPr>
          <w:rFonts w:hint="eastAsia"/>
          <w:szCs w:val="28"/>
        </w:rPr>
        <w:t>使用者付费收入投报值-使用者付费收入预测值</w:t>
      </w:r>
    </w:p>
    <w:p>
      <w:pPr>
        <w:pStyle w:val="4"/>
        <w:spacing w:line="360" w:lineRule="auto"/>
        <w:rPr>
          <w:rFonts w:ascii="Times New Roman" w:hAnsi="Times New Roman"/>
        </w:rPr>
      </w:pPr>
      <w:bookmarkStart w:id="179" w:name="_Toc109896226"/>
      <w:r>
        <w:rPr>
          <w:rFonts w:hint="eastAsia" w:ascii="Times New Roman" w:hAnsi="Times New Roman"/>
        </w:rPr>
        <w:t>超额收益分成</w:t>
      </w:r>
      <w:bookmarkEnd w:id="179"/>
    </w:p>
    <w:p>
      <w:pPr>
        <w:spacing w:line="360" w:lineRule="auto"/>
        <w:ind w:firstLine="560" w:firstLineChars="200"/>
      </w:pPr>
      <w:r>
        <w:rPr>
          <w:rFonts w:hint="eastAsia"/>
        </w:rPr>
        <w:t>实际使用者付费净收入大于使用者付费净收入投报值的，政府可对该部分超额收益进行分成，即减少可行性缺口补助金额</w:t>
      </w:r>
      <w:r>
        <w:t>。</w:t>
      </w:r>
    </w:p>
    <w:p>
      <w:pPr>
        <w:pStyle w:val="3"/>
        <w:spacing w:before="190" w:after="190"/>
      </w:pPr>
      <w:bookmarkStart w:id="180" w:name="_Toc109896227"/>
      <w:r>
        <w:rPr>
          <w:rFonts w:hint="eastAsia"/>
        </w:rPr>
        <w:t>激励约束机制</w:t>
      </w:r>
      <w:bookmarkEnd w:id="175"/>
      <w:bookmarkEnd w:id="180"/>
    </w:p>
    <w:p>
      <w:pPr>
        <w:spacing w:line="360" w:lineRule="auto"/>
        <w:ind w:firstLine="560" w:firstLineChars="200"/>
        <w:rPr>
          <w:rFonts w:ascii="仿宋" w:hAnsi="仿宋"/>
          <w:szCs w:val="28"/>
        </w:rPr>
      </w:pPr>
      <w:r>
        <w:rPr>
          <w:rFonts w:hint="eastAsia" w:ascii="仿宋" w:hAnsi="仿宋"/>
          <w:szCs w:val="28"/>
        </w:rPr>
        <w:t>本项目按照绩效评价结果支付项目可行性缺口补助，费用的支付与绩效评价结果</w:t>
      </w:r>
      <w:r>
        <w:rPr>
          <w:rFonts w:ascii="仿宋" w:hAnsi="仿宋"/>
          <w:szCs w:val="28"/>
        </w:rPr>
        <w:t>100%</w:t>
      </w:r>
      <w:r>
        <w:rPr>
          <w:rFonts w:hint="eastAsia" w:ascii="仿宋" w:hAnsi="仿宋"/>
          <w:szCs w:val="28"/>
        </w:rPr>
        <w:t>挂钩，具体绩效评价应用详见第七章“交易条件边界”。</w:t>
      </w:r>
    </w:p>
    <w:p>
      <w:pPr>
        <w:spacing w:line="360" w:lineRule="auto"/>
        <w:ind w:firstLine="560" w:firstLineChars="200"/>
        <w:rPr>
          <w:rFonts w:ascii="仿宋" w:hAnsi="仿宋"/>
          <w:szCs w:val="28"/>
        </w:rPr>
      </w:pPr>
      <w:r>
        <w:rPr>
          <w:rFonts w:hint="eastAsia" w:ascii="仿宋" w:hAnsi="仿宋"/>
          <w:szCs w:val="28"/>
        </w:rPr>
        <w:t>本项目绩效评价分为：</w:t>
      </w:r>
      <w:r>
        <w:rPr>
          <w:rFonts w:ascii="仿宋" w:hAnsi="仿宋"/>
          <w:szCs w:val="28"/>
        </w:rPr>
        <w:fldChar w:fldCharType="begin"/>
      </w:r>
      <w:r>
        <w:rPr>
          <w:rFonts w:ascii="仿宋" w:hAnsi="仿宋"/>
          <w:szCs w:val="28"/>
        </w:rPr>
        <w:instrText xml:space="preserve"> </w:instrText>
      </w:r>
      <w:r>
        <w:rPr>
          <w:rFonts w:hint="eastAsia" w:ascii="仿宋" w:hAnsi="仿宋"/>
          <w:szCs w:val="28"/>
        </w:rPr>
        <w:instrText xml:space="preserve">= 1 \* GB3</w:instrText>
      </w:r>
      <w:r>
        <w:rPr>
          <w:rFonts w:ascii="仿宋" w:hAnsi="仿宋"/>
          <w:szCs w:val="28"/>
        </w:rPr>
        <w:instrText xml:space="preserve"> </w:instrText>
      </w:r>
      <w:r>
        <w:rPr>
          <w:rFonts w:ascii="仿宋" w:hAnsi="仿宋"/>
          <w:szCs w:val="28"/>
        </w:rPr>
        <w:fldChar w:fldCharType="separate"/>
      </w:r>
      <w:r>
        <w:rPr>
          <w:rFonts w:hint="eastAsia" w:ascii="仿宋" w:hAnsi="仿宋"/>
          <w:szCs w:val="28"/>
        </w:rPr>
        <w:t>①</w:t>
      </w:r>
      <w:r>
        <w:rPr>
          <w:rFonts w:ascii="仿宋" w:hAnsi="仿宋"/>
          <w:szCs w:val="28"/>
        </w:rPr>
        <w:fldChar w:fldCharType="end"/>
      </w:r>
      <w:r>
        <w:rPr>
          <w:rFonts w:hint="eastAsia" w:ascii="仿宋" w:hAnsi="仿宋"/>
          <w:szCs w:val="28"/>
        </w:rPr>
        <w:t>项目产出情况；</w:t>
      </w:r>
      <w:r>
        <w:rPr>
          <w:rFonts w:ascii="仿宋" w:hAnsi="仿宋"/>
          <w:szCs w:val="28"/>
        </w:rPr>
        <w:fldChar w:fldCharType="begin"/>
      </w:r>
      <w:r>
        <w:rPr>
          <w:rFonts w:ascii="仿宋" w:hAnsi="仿宋"/>
          <w:szCs w:val="28"/>
        </w:rPr>
        <w:instrText xml:space="preserve"> </w:instrText>
      </w:r>
      <w:r>
        <w:rPr>
          <w:rFonts w:hint="eastAsia" w:ascii="仿宋" w:hAnsi="仿宋"/>
          <w:szCs w:val="28"/>
        </w:rPr>
        <w:instrText xml:space="preserve">= 2 \* GB3</w:instrText>
      </w:r>
      <w:r>
        <w:rPr>
          <w:rFonts w:ascii="仿宋" w:hAnsi="仿宋"/>
          <w:szCs w:val="28"/>
        </w:rPr>
        <w:instrText xml:space="preserve"> </w:instrText>
      </w:r>
      <w:r>
        <w:rPr>
          <w:rFonts w:ascii="仿宋" w:hAnsi="仿宋"/>
          <w:szCs w:val="28"/>
        </w:rPr>
        <w:fldChar w:fldCharType="separate"/>
      </w:r>
      <w:r>
        <w:rPr>
          <w:rFonts w:hint="eastAsia" w:ascii="仿宋" w:hAnsi="仿宋"/>
          <w:szCs w:val="28"/>
        </w:rPr>
        <w:t>②</w:t>
      </w:r>
      <w:r>
        <w:rPr>
          <w:rFonts w:ascii="仿宋" w:hAnsi="仿宋"/>
          <w:szCs w:val="28"/>
        </w:rPr>
        <w:fldChar w:fldCharType="end"/>
      </w:r>
      <w:r>
        <w:rPr>
          <w:rFonts w:hint="eastAsia" w:ascii="仿宋" w:hAnsi="仿宋"/>
          <w:szCs w:val="28"/>
        </w:rPr>
        <w:t>项目效果情况；</w:t>
      </w:r>
      <w:r>
        <w:rPr>
          <w:rFonts w:ascii="仿宋" w:hAnsi="仿宋"/>
          <w:szCs w:val="28"/>
        </w:rPr>
        <w:fldChar w:fldCharType="begin"/>
      </w:r>
      <w:r>
        <w:rPr>
          <w:rFonts w:ascii="仿宋" w:hAnsi="仿宋"/>
          <w:szCs w:val="28"/>
        </w:rPr>
        <w:instrText xml:space="preserve"> </w:instrText>
      </w:r>
      <w:r>
        <w:rPr>
          <w:rFonts w:hint="eastAsia" w:ascii="仿宋" w:hAnsi="仿宋"/>
          <w:szCs w:val="28"/>
        </w:rPr>
        <w:instrText xml:space="preserve">= 3 \* GB3</w:instrText>
      </w:r>
      <w:r>
        <w:rPr>
          <w:rFonts w:ascii="仿宋" w:hAnsi="仿宋"/>
          <w:szCs w:val="28"/>
        </w:rPr>
        <w:instrText xml:space="preserve"> </w:instrText>
      </w:r>
      <w:r>
        <w:rPr>
          <w:rFonts w:ascii="仿宋" w:hAnsi="仿宋"/>
          <w:szCs w:val="28"/>
        </w:rPr>
        <w:fldChar w:fldCharType="separate"/>
      </w:r>
      <w:r>
        <w:rPr>
          <w:rFonts w:hint="eastAsia" w:ascii="仿宋" w:hAnsi="仿宋"/>
          <w:szCs w:val="28"/>
        </w:rPr>
        <w:t>③</w:t>
      </w:r>
      <w:r>
        <w:rPr>
          <w:rFonts w:ascii="仿宋" w:hAnsi="仿宋"/>
          <w:szCs w:val="28"/>
        </w:rPr>
        <w:fldChar w:fldCharType="end"/>
      </w:r>
      <w:r>
        <w:rPr>
          <w:rFonts w:hint="eastAsia" w:ascii="仿宋" w:hAnsi="仿宋"/>
          <w:szCs w:val="28"/>
        </w:rPr>
        <w:t>项目管理情况</w:t>
      </w:r>
      <w:r>
        <w:rPr>
          <w:rFonts w:hint="eastAsia"/>
        </w:rPr>
        <w:t>。</w:t>
      </w:r>
    </w:p>
    <w:p>
      <w:pPr>
        <w:pStyle w:val="3"/>
        <w:spacing w:before="190" w:after="190"/>
      </w:pPr>
      <w:bookmarkStart w:id="181" w:name="_Toc82858673"/>
      <w:bookmarkEnd w:id="181"/>
      <w:bookmarkStart w:id="182" w:name="_Toc83308851"/>
      <w:bookmarkEnd w:id="182"/>
      <w:bookmarkStart w:id="183" w:name="_Toc83309203"/>
      <w:bookmarkEnd w:id="183"/>
      <w:bookmarkStart w:id="184" w:name="_Toc83376067"/>
      <w:bookmarkEnd w:id="184"/>
      <w:bookmarkStart w:id="185" w:name="_Toc82858674"/>
      <w:bookmarkEnd w:id="185"/>
      <w:bookmarkStart w:id="186" w:name="_Toc83308852"/>
      <w:bookmarkEnd w:id="186"/>
      <w:bookmarkStart w:id="187" w:name="_Toc83309204"/>
      <w:bookmarkEnd w:id="187"/>
      <w:bookmarkStart w:id="188" w:name="_Toc83376068"/>
      <w:bookmarkEnd w:id="188"/>
      <w:bookmarkStart w:id="189" w:name="_Toc109896228"/>
      <w:r>
        <w:rPr>
          <w:rFonts w:hint="eastAsia"/>
        </w:rPr>
        <w:t>配套安排</w:t>
      </w:r>
      <w:bookmarkEnd w:id="189"/>
    </w:p>
    <w:p>
      <w:pPr>
        <w:pStyle w:val="4"/>
      </w:pPr>
      <w:bookmarkStart w:id="190" w:name="_Toc109896229"/>
      <w:r>
        <w:rPr>
          <w:rFonts w:hint="eastAsia"/>
        </w:rPr>
        <w:t>项目用地</w:t>
      </w:r>
      <w:bookmarkEnd w:id="190"/>
    </w:p>
    <w:p>
      <w:pPr>
        <w:spacing w:line="360" w:lineRule="auto"/>
        <w:ind w:firstLine="560" w:firstLineChars="200"/>
        <w:rPr>
          <w:rFonts w:ascii="仿宋" w:hAnsi="仿宋"/>
          <w:szCs w:val="28"/>
        </w:rPr>
      </w:pPr>
      <w:r>
        <w:rPr>
          <w:rFonts w:hint="eastAsia" w:ascii="仿宋" w:hAnsi="仿宋"/>
          <w:szCs w:val="28"/>
        </w:rPr>
        <w:t>本项目xxx地块和xxx地块用地已划拨至实施机构，由实施机构提供给项目公司使用。</w:t>
      </w:r>
    </w:p>
    <w:p>
      <w:pPr>
        <w:pStyle w:val="4"/>
      </w:pPr>
      <w:bookmarkStart w:id="191" w:name="_Toc109896230"/>
      <w:r>
        <w:rPr>
          <w:rFonts w:hint="eastAsia"/>
        </w:rPr>
        <w:t>政府组织保障</w:t>
      </w:r>
      <w:bookmarkEnd w:id="191"/>
    </w:p>
    <w:p>
      <w:pPr>
        <w:spacing w:line="360" w:lineRule="auto"/>
        <w:ind w:firstLine="560" w:firstLineChars="200"/>
        <w:rPr>
          <w:rFonts w:ascii="仿宋" w:hAnsi="仿宋"/>
          <w:szCs w:val="28"/>
        </w:rPr>
      </w:pPr>
      <w:bookmarkStart w:id="192" w:name="_Hlk55318020"/>
      <w:r>
        <w:rPr>
          <w:rFonts w:hint="eastAsia" w:ascii="仿宋" w:hAnsi="仿宋"/>
          <w:szCs w:val="28"/>
        </w:rPr>
        <w:t>河北区政府应当建立各有关部门参加的部门协调机制，负责统筹有关政策措施，</w:t>
      </w:r>
      <w:bookmarkEnd w:id="192"/>
      <w:bookmarkStart w:id="193" w:name="_Hlk55318000"/>
      <w:r>
        <w:rPr>
          <w:rFonts w:hint="eastAsia" w:ascii="仿宋" w:hAnsi="仿宋"/>
          <w:szCs w:val="28"/>
        </w:rPr>
        <w:t>提供本项目运营期环卫作业所需的场地，并组织协调本项目的实施和监督管理工作。</w:t>
      </w:r>
      <w:bookmarkEnd w:id="193"/>
    </w:p>
    <w:p>
      <w:pPr>
        <w:pStyle w:val="4"/>
      </w:pPr>
      <w:bookmarkStart w:id="194" w:name="_Toc109896231"/>
      <w:r>
        <w:rPr>
          <w:rFonts w:hint="eastAsia"/>
        </w:rPr>
        <w:t>政府方配套文件</w:t>
      </w:r>
      <w:bookmarkEnd w:id="194"/>
    </w:p>
    <w:p>
      <w:pPr>
        <w:spacing w:line="360" w:lineRule="auto"/>
        <w:ind w:firstLine="560" w:firstLineChars="200"/>
        <w:rPr>
          <w:rFonts w:ascii="仿宋" w:hAnsi="仿宋"/>
          <w:szCs w:val="28"/>
        </w:rPr>
      </w:pPr>
      <w:r>
        <w:rPr>
          <w:rFonts w:hint="eastAsia" w:ascii="仿宋" w:hAnsi="仿宋"/>
          <w:szCs w:val="28"/>
        </w:rPr>
        <w:t>在本项目实施过程中，需要各相关政府部门批复的文件，各部门要优化审批程序，缩短批复时限，配合项目的实施。</w:t>
      </w:r>
    </w:p>
    <w:p>
      <w:pPr>
        <w:pStyle w:val="2"/>
        <w:spacing w:line="360" w:lineRule="auto"/>
        <w:jc w:val="left"/>
        <w:rPr>
          <w:rFonts w:ascii="黑体" w:hAnsi="黑体" w:eastAsia="黑体"/>
          <w:b w:val="0"/>
          <w:bCs w:val="0"/>
        </w:rPr>
      </w:pPr>
      <w:bookmarkStart w:id="195" w:name="_Toc82858679"/>
      <w:bookmarkEnd w:id="195"/>
      <w:bookmarkStart w:id="196" w:name="_Toc83308857"/>
      <w:bookmarkEnd w:id="196"/>
      <w:bookmarkStart w:id="197" w:name="_Toc83309209"/>
      <w:bookmarkEnd w:id="197"/>
      <w:bookmarkStart w:id="198" w:name="_Toc83376073"/>
      <w:bookmarkEnd w:id="198"/>
      <w:bookmarkStart w:id="199" w:name="_Toc82858680"/>
      <w:bookmarkEnd w:id="199"/>
      <w:bookmarkStart w:id="200" w:name="_Toc83308858"/>
      <w:bookmarkEnd w:id="200"/>
      <w:bookmarkStart w:id="201" w:name="_Toc83309210"/>
      <w:bookmarkEnd w:id="201"/>
      <w:bookmarkStart w:id="202" w:name="_Toc83376074"/>
      <w:bookmarkEnd w:id="202"/>
      <w:bookmarkStart w:id="203" w:name="_Toc82858681"/>
      <w:bookmarkEnd w:id="203"/>
      <w:bookmarkStart w:id="204" w:name="_Toc83308859"/>
      <w:bookmarkEnd w:id="204"/>
      <w:bookmarkStart w:id="205" w:name="_Toc83309211"/>
      <w:bookmarkEnd w:id="205"/>
      <w:bookmarkStart w:id="206" w:name="_Toc83376075"/>
      <w:bookmarkEnd w:id="206"/>
      <w:bookmarkStart w:id="207" w:name="_Toc82858682"/>
      <w:bookmarkEnd w:id="207"/>
      <w:bookmarkStart w:id="208" w:name="_Toc83308860"/>
      <w:bookmarkEnd w:id="208"/>
      <w:bookmarkStart w:id="209" w:name="_Toc83309212"/>
      <w:bookmarkEnd w:id="209"/>
      <w:bookmarkStart w:id="210" w:name="_Toc83376076"/>
      <w:bookmarkEnd w:id="210"/>
      <w:bookmarkStart w:id="211" w:name="_Toc82858683"/>
      <w:bookmarkEnd w:id="211"/>
      <w:bookmarkStart w:id="212" w:name="_Toc83308861"/>
      <w:bookmarkEnd w:id="212"/>
      <w:bookmarkStart w:id="213" w:name="_Toc83309213"/>
      <w:bookmarkEnd w:id="213"/>
      <w:bookmarkStart w:id="214" w:name="_Toc83376077"/>
      <w:bookmarkEnd w:id="214"/>
      <w:bookmarkStart w:id="215" w:name="_Toc82858684"/>
      <w:bookmarkEnd w:id="215"/>
      <w:bookmarkStart w:id="216" w:name="_Toc83308862"/>
      <w:bookmarkEnd w:id="216"/>
      <w:bookmarkStart w:id="217" w:name="_Toc83309214"/>
      <w:bookmarkEnd w:id="217"/>
      <w:bookmarkStart w:id="218" w:name="_Toc83376078"/>
      <w:bookmarkEnd w:id="218"/>
      <w:bookmarkStart w:id="219" w:name="_Toc82858685"/>
      <w:bookmarkEnd w:id="219"/>
      <w:bookmarkStart w:id="220" w:name="_Toc83308863"/>
      <w:bookmarkEnd w:id="220"/>
      <w:bookmarkStart w:id="221" w:name="_Toc83309215"/>
      <w:bookmarkEnd w:id="221"/>
      <w:bookmarkStart w:id="222" w:name="_Toc83376079"/>
      <w:bookmarkEnd w:id="222"/>
      <w:bookmarkStart w:id="223" w:name="_Toc82858686"/>
      <w:bookmarkEnd w:id="223"/>
      <w:bookmarkStart w:id="224" w:name="_Toc83308864"/>
      <w:bookmarkEnd w:id="224"/>
      <w:bookmarkStart w:id="225" w:name="_Toc83309216"/>
      <w:bookmarkEnd w:id="225"/>
      <w:bookmarkStart w:id="226" w:name="_Toc83376080"/>
      <w:bookmarkEnd w:id="226"/>
      <w:bookmarkStart w:id="227" w:name="_Toc82858687"/>
      <w:bookmarkEnd w:id="227"/>
      <w:bookmarkStart w:id="228" w:name="_Toc83308865"/>
      <w:bookmarkEnd w:id="228"/>
      <w:bookmarkStart w:id="229" w:name="_Toc83309217"/>
      <w:bookmarkEnd w:id="229"/>
      <w:bookmarkStart w:id="230" w:name="_Toc83376081"/>
      <w:bookmarkEnd w:id="230"/>
      <w:bookmarkStart w:id="231" w:name="_Toc82858688"/>
      <w:bookmarkEnd w:id="231"/>
      <w:bookmarkStart w:id="232" w:name="_Toc83308866"/>
      <w:bookmarkEnd w:id="232"/>
      <w:bookmarkStart w:id="233" w:name="_Toc83309218"/>
      <w:bookmarkEnd w:id="233"/>
      <w:bookmarkStart w:id="234" w:name="_Toc83376082"/>
      <w:bookmarkEnd w:id="234"/>
      <w:bookmarkStart w:id="235" w:name="_Toc82858689"/>
      <w:bookmarkEnd w:id="235"/>
      <w:bookmarkStart w:id="236" w:name="_Toc83308867"/>
      <w:bookmarkEnd w:id="236"/>
      <w:bookmarkStart w:id="237" w:name="_Toc83309219"/>
      <w:bookmarkEnd w:id="237"/>
      <w:bookmarkStart w:id="238" w:name="_Toc83376083"/>
      <w:bookmarkEnd w:id="238"/>
      <w:bookmarkStart w:id="239" w:name="_Toc82858690"/>
      <w:bookmarkEnd w:id="239"/>
      <w:bookmarkStart w:id="240" w:name="_Toc83308868"/>
      <w:bookmarkEnd w:id="240"/>
      <w:bookmarkStart w:id="241" w:name="_Toc83309220"/>
      <w:bookmarkEnd w:id="241"/>
      <w:bookmarkStart w:id="242" w:name="_Toc83376084"/>
      <w:bookmarkEnd w:id="242"/>
      <w:bookmarkStart w:id="243" w:name="_Toc82858691"/>
      <w:bookmarkEnd w:id="243"/>
      <w:bookmarkStart w:id="244" w:name="_Toc83308869"/>
      <w:bookmarkEnd w:id="244"/>
      <w:bookmarkStart w:id="245" w:name="_Toc83309221"/>
      <w:bookmarkEnd w:id="245"/>
      <w:bookmarkStart w:id="246" w:name="_Toc83376085"/>
      <w:bookmarkEnd w:id="246"/>
      <w:bookmarkStart w:id="247" w:name="_Toc82858692"/>
      <w:bookmarkEnd w:id="247"/>
      <w:bookmarkStart w:id="248" w:name="_Toc83308870"/>
      <w:bookmarkEnd w:id="248"/>
      <w:bookmarkStart w:id="249" w:name="_Toc83309222"/>
      <w:bookmarkEnd w:id="249"/>
      <w:bookmarkStart w:id="250" w:name="_Toc83376086"/>
      <w:bookmarkEnd w:id="250"/>
      <w:bookmarkStart w:id="251" w:name="_Toc82858693"/>
      <w:bookmarkEnd w:id="251"/>
      <w:bookmarkStart w:id="252" w:name="_Toc83308871"/>
      <w:bookmarkEnd w:id="252"/>
      <w:bookmarkStart w:id="253" w:name="_Toc83309223"/>
      <w:bookmarkEnd w:id="253"/>
      <w:bookmarkStart w:id="254" w:name="_Toc83376087"/>
      <w:bookmarkEnd w:id="254"/>
      <w:bookmarkStart w:id="255" w:name="_Toc82858694"/>
      <w:bookmarkEnd w:id="255"/>
      <w:bookmarkStart w:id="256" w:name="_Toc83308872"/>
      <w:bookmarkEnd w:id="256"/>
      <w:bookmarkStart w:id="257" w:name="_Toc83309224"/>
      <w:bookmarkEnd w:id="257"/>
      <w:bookmarkStart w:id="258" w:name="_Toc83376088"/>
      <w:bookmarkEnd w:id="258"/>
      <w:bookmarkStart w:id="259" w:name="_Toc82858695"/>
      <w:bookmarkEnd w:id="259"/>
      <w:bookmarkStart w:id="260" w:name="_Toc83308873"/>
      <w:bookmarkEnd w:id="260"/>
      <w:bookmarkStart w:id="261" w:name="_Toc83309225"/>
      <w:bookmarkEnd w:id="261"/>
      <w:bookmarkStart w:id="262" w:name="_Toc83376089"/>
      <w:bookmarkEnd w:id="262"/>
      <w:bookmarkStart w:id="263" w:name="_Toc82858696"/>
      <w:bookmarkEnd w:id="263"/>
      <w:bookmarkStart w:id="264" w:name="_Toc83308874"/>
      <w:bookmarkEnd w:id="264"/>
      <w:bookmarkStart w:id="265" w:name="_Toc83309226"/>
      <w:bookmarkEnd w:id="265"/>
      <w:bookmarkStart w:id="266" w:name="_Toc83376090"/>
      <w:bookmarkEnd w:id="266"/>
      <w:bookmarkStart w:id="267" w:name="_Toc82858697"/>
      <w:bookmarkEnd w:id="267"/>
      <w:bookmarkStart w:id="268" w:name="_Toc83308875"/>
      <w:bookmarkEnd w:id="268"/>
      <w:bookmarkStart w:id="269" w:name="_Toc83309227"/>
      <w:bookmarkEnd w:id="269"/>
      <w:bookmarkStart w:id="270" w:name="_Toc83376091"/>
      <w:bookmarkEnd w:id="270"/>
      <w:bookmarkStart w:id="271" w:name="_Toc82858698"/>
      <w:bookmarkEnd w:id="271"/>
      <w:bookmarkStart w:id="272" w:name="_Toc83308876"/>
      <w:bookmarkEnd w:id="272"/>
      <w:bookmarkStart w:id="273" w:name="_Toc83309228"/>
      <w:bookmarkEnd w:id="273"/>
      <w:bookmarkStart w:id="274" w:name="_Toc83376092"/>
      <w:bookmarkEnd w:id="274"/>
      <w:bookmarkStart w:id="275" w:name="_Toc82858699"/>
      <w:bookmarkEnd w:id="275"/>
      <w:bookmarkStart w:id="276" w:name="_Toc83308877"/>
      <w:bookmarkEnd w:id="276"/>
      <w:bookmarkStart w:id="277" w:name="_Toc83309229"/>
      <w:bookmarkEnd w:id="277"/>
      <w:bookmarkStart w:id="278" w:name="_Toc83376093"/>
      <w:bookmarkEnd w:id="278"/>
      <w:bookmarkStart w:id="279" w:name="_Toc82858700"/>
      <w:bookmarkEnd w:id="279"/>
      <w:bookmarkStart w:id="280" w:name="_Toc83308878"/>
      <w:bookmarkEnd w:id="280"/>
      <w:bookmarkStart w:id="281" w:name="_Toc83309230"/>
      <w:bookmarkEnd w:id="281"/>
      <w:bookmarkStart w:id="282" w:name="_Toc83376094"/>
      <w:bookmarkEnd w:id="282"/>
      <w:bookmarkStart w:id="283" w:name="_Toc82858701"/>
      <w:bookmarkEnd w:id="283"/>
      <w:bookmarkStart w:id="284" w:name="_Toc83308879"/>
      <w:bookmarkEnd w:id="284"/>
      <w:bookmarkStart w:id="285" w:name="_Toc83309231"/>
      <w:bookmarkEnd w:id="285"/>
      <w:bookmarkStart w:id="286" w:name="_Toc83376095"/>
      <w:bookmarkEnd w:id="286"/>
      <w:bookmarkStart w:id="287" w:name="_Toc82858702"/>
      <w:bookmarkEnd w:id="287"/>
      <w:bookmarkStart w:id="288" w:name="_Toc83308880"/>
      <w:bookmarkEnd w:id="288"/>
      <w:bookmarkStart w:id="289" w:name="_Toc83309232"/>
      <w:bookmarkEnd w:id="289"/>
      <w:bookmarkStart w:id="290" w:name="_Toc83376096"/>
      <w:bookmarkEnd w:id="290"/>
      <w:bookmarkStart w:id="291" w:name="_Toc82858703"/>
      <w:bookmarkEnd w:id="291"/>
      <w:bookmarkStart w:id="292" w:name="_Toc83308881"/>
      <w:bookmarkEnd w:id="292"/>
      <w:bookmarkStart w:id="293" w:name="_Toc83309233"/>
      <w:bookmarkEnd w:id="293"/>
      <w:bookmarkStart w:id="294" w:name="_Toc83376097"/>
      <w:bookmarkEnd w:id="294"/>
      <w:bookmarkStart w:id="295" w:name="_Toc82858704"/>
      <w:bookmarkEnd w:id="295"/>
      <w:bookmarkStart w:id="296" w:name="_Toc83308882"/>
      <w:bookmarkEnd w:id="296"/>
      <w:bookmarkStart w:id="297" w:name="_Toc83309234"/>
      <w:bookmarkEnd w:id="297"/>
      <w:bookmarkStart w:id="298" w:name="_Toc83376098"/>
      <w:bookmarkEnd w:id="298"/>
      <w:bookmarkStart w:id="299" w:name="_Toc82858705"/>
      <w:bookmarkEnd w:id="299"/>
      <w:bookmarkStart w:id="300" w:name="_Toc83308883"/>
      <w:bookmarkEnd w:id="300"/>
      <w:bookmarkStart w:id="301" w:name="_Toc83309235"/>
      <w:bookmarkEnd w:id="301"/>
      <w:bookmarkStart w:id="302" w:name="_Toc83376099"/>
      <w:bookmarkEnd w:id="302"/>
      <w:bookmarkStart w:id="303" w:name="_Toc82858706"/>
      <w:bookmarkEnd w:id="303"/>
      <w:bookmarkStart w:id="304" w:name="_Toc83308884"/>
      <w:bookmarkEnd w:id="304"/>
      <w:bookmarkStart w:id="305" w:name="_Toc83309236"/>
      <w:bookmarkEnd w:id="305"/>
      <w:bookmarkStart w:id="306" w:name="_Toc83376100"/>
      <w:bookmarkEnd w:id="306"/>
      <w:bookmarkStart w:id="307" w:name="_Toc82858707"/>
      <w:bookmarkEnd w:id="307"/>
      <w:bookmarkStart w:id="308" w:name="_Toc83308885"/>
      <w:bookmarkEnd w:id="308"/>
      <w:bookmarkStart w:id="309" w:name="_Toc83309237"/>
      <w:bookmarkEnd w:id="309"/>
      <w:bookmarkStart w:id="310" w:name="_Toc83376101"/>
      <w:bookmarkEnd w:id="310"/>
      <w:bookmarkStart w:id="311" w:name="_Toc82858708"/>
      <w:bookmarkEnd w:id="311"/>
      <w:bookmarkStart w:id="312" w:name="_Toc83308886"/>
      <w:bookmarkEnd w:id="312"/>
      <w:bookmarkStart w:id="313" w:name="_Toc83309238"/>
      <w:bookmarkEnd w:id="313"/>
      <w:bookmarkStart w:id="314" w:name="_Toc83376102"/>
      <w:bookmarkEnd w:id="314"/>
      <w:bookmarkStart w:id="315" w:name="_Toc82858709"/>
      <w:bookmarkEnd w:id="315"/>
      <w:bookmarkStart w:id="316" w:name="_Toc83308887"/>
      <w:bookmarkEnd w:id="316"/>
      <w:bookmarkStart w:id="317" w:name="_Toc83309239"/>
      <w:bookmarkEnd w:id="317"/>
      <w:bookmarkStart w:id="318" w:name="_Toc83376103"/>
      <w:bookmarkEnd w:id="318"/>
      <w:bookmarkStart w:id="319" w:name="_Toc82858710"/>
      <w:bookmarkEnd w:id="319"/>
      <w:bookmarkStart w:id="320" w:name="_Toc83308888"/>
      <w:bookmarkEnd w:id="320"/>
      <w:bookmarkStart w:id="321" w:name="_Toc83309240"/>
      <w:bookmarkEnd w:id="321"/>
      <w:bookmarkStart w:id="322" w:name="_Toc83376104"/>
      <w:bookmarkEnd w:id="322"/>
      <w:bookmarkStart w:id="323" w:name="_Toc82858711"/>
      <w:bookmarkEnd w:id="323"/>
      <w:bookmarkStart w:id="324" w:name="_Toc83308889"/>
      <w:bookmarkEnd w:id="324"/>
      <w:bookmarkStart w:id="325" w:name="_Toc83309241"/>
      <w:bookmarkEnd w:id="325"/>
      <w:bookmarkStart w:id="326" w:name="_Toc83376105"/>
      <w:bookmarkEnd w:id="326"/>
      <w:bookmarkStart w:id="327" w:name="_Toc82858712"/>
      <w:bookmarkEnd w:id="327"/>
      <w:bookmarkStart w:id="328" w:name="_Toc83308890"/>
      <w:bookmarkEnd w:id="328"/>
      <w:bookmarkStart w:id="329" w:name="_Toc83309242"/>
      <w:bookmarkEnd w:id="329"/>
      <w:bookmarkStart w:id="330" w:name="_Toc83376106"/>
      <w:bookmarkEnd w:id="330"/>
      <w:bookmarkStart w:id="331" w:name="_Toc82858713"/>
      <w:bookmarkEnd w:id="331"/>
      <w:bookmarkStart w:id="332" w:name="_Toc83308891"/>
      <w:bookmarkEnd w:id="332"/>
      <w:bookmarkStart w:id="333" w:name="_Toc83309243"/>
      <w:bookmarkEnd w:id="333"/>
      <w:bookmarkStart w:id="334" w:name="_Toc83376107"/>
      <w:bookmarkEnd w:id="334"/>
      <w:bookmarkStart w:id="335" w:name="_Toc82858734"/>
      <w:bookmarkEnd w:id="335"/>
      <w:bookmarkStart w:id="336" w:name="_Toc83308912"/>
      <w:bookmarkEnd w:id="336"/>
      <w:bookmarkStart w:id="337" w:name="_Toc83309264"/>
      <w:bookmarkEnd w:id="337"/>
      <w:bookmarkStart w:id="338" w:name="_Toc83376128"/>
      <w:bookmarkEnd w:id="338"/>
      <w:bookmarkStart w:id="339" w:name="_Toc82858735"/>
      <w:bookmarkEnd w:id="339"/>
      <w:bookmarkStart w:id="340" w:name="_Toc83308913"/>
      <w:bookmarkEnd w:id="340"/>
      <w:bookmarkStart w:id="341" w:name="_Toc83309265"/>
      <w:bookmarkEnd w:id="341"/>
      <w:bookmarkStart w:id="342" w:name="_Toc83376129"/>
      <w:bookmarkEnd w:id="342"/>
      <w:bookmarkStart w:id="343" w:name="_Toc82858736"/>
      <w:bookmarkEnd w:id="343"/>
      <w:bookmarkStart w:id="344" w:name="_Toc83308914"/>
      <w:bookmarkEnd w:id="344"/>
      <w:bookmarkStart w:id="345" w:name="_Toc83309266"/>
      <w:bookmarkEnd w:id="345"/>
      <w:bookmarkStart w:id="346" w:name="_Toc83376130"/>
      <w:bookmarkEnd w:id="346"/>
      <w:bookmarkStart w:id="347" w:name="_Toc82858737"/>
      <w:bookmarkEnd w:id="347"/>
      <w:bookmarkStart w:id="348" w:name="_Toc83308915"/>
      <w:bookmarkEnd w:id="348"/>
      <w:bookmarkStart w:id="349" w:name="_Toc83309267"/>
      <w:bookmarkEnd w:id="349"/>
      <w:bookmarkStart w:id="350" w:name="_Toc83376131"/>
      <w:bookmarkEnd w:id="350"/>
      <w:bookmarkStart w:id="351" w:name="_Toc82858738"/>
      <w:bookmarkEnd w:id="351"/>
      <w:bookmarkStart w:id="352" w:name="_Toc83308916"/>
      <w:bookmarkEnd w:id="352"/>
      <w:bookmarkStart w:id="353" w:name="_Toc83309268"/>
      <w:bookmarkEnd w:id="353"/>
      <w:bookmarkStart w:id="354" w:name="_Toc83376132"/>
      <w:bookmarkEnd w:id="354"/>
      <w:bookmarkStart w:id="355" w:name="_Toc82858739"/>
      <w:bookmarkEnd w:id="355"/>
      <w:bookmarkStart w:id="356" w:name="_Toc83308917"/>
      <w:bookmarkEnd w:id="356"/>
      <w:bookmarkStart w:id="357" w:name="_Toc83309269"/>
      <w:bookmarkEnd w:id="357"/>
      <w:bookmarkStart w:id="358" w:name="_Toc83376133"/>
      <w:bookmarkEnd w:id="358"/>
      <w:bookmarkStart w:id="359" w:name="_Toc82858740"/>
      <w:bookmarkEnd w:id="359"/>
      <w:bookmarkStart w:id="360" w:name="_Toc83308918"/>
      <w:bookmarkEnd w:id="360"/>
      <w:bookmarkStart w:id="361" w:name="_Toc83309270"/>
      <w:bookmarkEnd w:id="361"/>
      <w:bookmarkStart w:id="362" w:name="_Toc83376134"/>
      <w:bookmarkEnd w:id="362"/>
      <w:bookmarkStart w:id="363" w:name="_Toc82858741"/>
      <w:bookmarkEnd w:id="363"/>
      <w:bookmarkStart w:id="364" w:name="_Toc83308919"/>
      <w:bookmarkEnd w:id="364"/>
      <w:bookmarkStart w:id="365" w:name="_Toc83309271"/>
      <w:bookmarkEnd w:id="365"/>
      <w:bookmarkStart w:id="366" w:name="_Toc83376135"/>
      <w:bookmarkEnd w:id="366"/>
      <w:bookmarkStart w:id="367" w:name="_Toc109896232"/>
      <w:bookmarkStart w:id="368" w:name="_Toc34027685"/>
      <w:r>
        <w:rPr>
          <w:rFonts w:hint="eastAsia" w:ascii="黑体" w:hAnsi="黑体" w:eastAsia="黑体"/>
          <w:b w:val="0"/>
          <w:bCs w:val="0"/>
        </w:rPr>
        <w:t>项目</w:t>
      </w:r>
      <w:r>
        <w:rPr>
          <w:rFonts w:ascii="黑体" w:hAnsi="黑体" w:eastAsia="黑体"/>
          <w:b w:val="0"/>
          <w:bCs w:val="0"/>
        </w:rPr>
        <w:t>风险分配</w:t>
      </w:r>
      <w:bookmarkEnd w:id="367"/>
    </w:p>
    <w:p>
      <w:pPr>
        <w:pStyle w:val="3"/>
        <w:spacing w:before="190" w:after="190"/>
      </w:pPr>
      <w:bookmarkStart w:id="369" w:name="_Toc109896233"/>
      <w:r>
        <w:rPr>
          <w:rFonts w:hint="eastAsia"/>
        </w:rPr>
        <w:t>风险分配基本原则</w:t>
      </w:r>
      <w:bookmarkEnd w:id="369"/>
    </w:p>
    <w:p>
      <w:pPr>
        <w:pStyle w:val="4"/>
      </w:pPr>
      <w:bookmarkStart w:id="370" w:name="_Toc109896234"/>
      <w:r>
        <w:rPr>
          <w:rFonts w:hint="eastAsia"/>
        </w:rPr>
        <w:t>风险有效控制原则</w:t>
      </w:r>
      <w:bookmarkEnd w:id="370"/>
    </w:p>
    <w:p>
      <w:pPr>
        <w:pStyle w:val="40"/>
        <w:spacing w:line="360" w:lineRule="auto"/>
        <w:ind w:firstLine="560"/>
      </w:pPr>
      <w:r>
        <w:rPr>
          <w:rFonts w:hint="eastAsia"/>
        </w:rPr>
        <w:t>项目中存在的风险应由项目参与主体中最有控制力的一方承担。社会资本对项目融资、财务和运营维护等商业风险具有更强的控制力，此类风险由社会资本方承担；政府部门对法律、政治等风险更有控制力，此类风险由政府方承担；不可抗力等风险由政府和社会资本合理共担。</w:t>
      </w:r>
    </w:p>
    <w:p>
      <w:pPr>
        <w:pStyle w:val="4"/>
      </w:pPr>
      <w:bookmarkStart w:id="371" w:name="_Toc109896235"/>
      <w:r>
        <w:rPr>
          <w:rFonts w:hint="eastAsia"/>
        </w:rPr>
        <w:t>风险成本最低原则</w:t>
      </w:r>
      <w:bookmarkEnd w:id="371"/>
    </w:p>
    <w:p>
      <w:pPr>
        <w:pStyle w:val="40"/>
        <w:spacing w:line="360" w:lineRule="auto"/>
        <w:ind w:firstLine="560"/>
      </w:pPr>
      <w:r>
        <w:rPr>
          <w:rFonts w:hint="eastAsia"/>
        </w:rPr>
        <w:t>风险分配时，应对比分析政府、社会资本各自承担相应风险时所付出的风险成本，在受制于法律约束和公共利益考虑的前提下，风险应分配给能够以最小成本、最有效管理它的一方承担，并且给予风险承担方选择如何处理和最小化该等风险的权利。</w:t>
      </w:r>
    </w:p>
    <w:p>
      <w:pPr>
        <w:pStyle w:val="4"/>
      </w:pPr>
      <w:bookmarkStart w:id="372" w:name="_Toc109896236"/>
      <w:r>
        <w:rPr>
          <w:rFonts w:hint="eastAsia"/>
        </w:rPr>
        <w:t>风险收益对等原则</w:t>
      </w:r>
      <w:bookmarkEnd w:id="372"/>
    </w:p>
    <w:p>
      <w:pPr>
        <w:pStyle w:val="40"/>
        <w:spacing w:line="360" w:lineRule="auto"/>
        <w:ind w:firstLine="560"/>
        <w:rPr>
          <w:b/>
          <w:bCs/>
        </w:rPr>
      </w:pPr>
      <w:r>
        <w:rPr>
          <w:rFonts w:hint="eastAsia"/>
        </w:rPr>
        <w:t>项目参与主体在承担风险管理成本和风险损失的同时，亦有权享受风险变化所带来的收益。风险分配时，既要关注项目各参与主体对风险管理成本和风险损失的承担，同时应尊重其获得与承担风险相匹配的收益水平的权利。</w:t>
      </w:r>
    </w:p>
    <w:p>
      <w:pPr>
        <w:pStyle w:val="3"/>
        <w:spacing w:before="190" w:after="190"/>
      </w:pPr>
      <w:bookmarkStart w:id="373" w:name="_Toc109896237"/>
      <w:r>
        <w:t>风险识别</w:t>
      </w:r>
      <w:r>
        <w:rPr>
          <w:rFonts w:hint="eastAsia"/>
        </w:rPr>
        <w:t>与风险描述</w:t>
      </w:r>
      <w:bookmarkEnd w:id="373"/>
    </w:p>
    <w:p>
      <w:pPr>
        <w:pStyle w:val="40"/>
        <w:spacing w:line="360" w:lineRule="auto"/>
        <w:ind w:firstLine="560"/>
      </w:pPr>
      <w:r>
        <w:rPr>
          <w:rFonts w:hint="eastAsia"/>
        </w:rPr>
        <w:t>风险识别是指在风险事故发生之前，运用各种方法系统地、连续地认识所面临的各种风险以及分析风险事故发生的潜在原因。本项目共涉及</w:t>
      </w:r>
      <w:r>
        <w:t>5大类12项风险</w:t>
      </w:r>
      <w:r>
        <w:rPr>
          <w:rFonts w:hint="eastAsia"/>
        </w:rPr>
        <w:t>，其风险识别及描述情况如下：</w:t>
      </w:r>
    </w:p>
    <w:p>
      <w:pPr>
        <w:pStyle w:val="12"/>
        <w:keepNext/>
        <w:spacing w:line="360" w:lineRule="auto"/>
        <w:jc w:val="center"/>
        <w:rPr>
          <w:sz w:val="24"/>
          <w:szCs w:val="24"/>
        </w:rPr>
      </w:pPr>
      <w:bookmarkStart w:id="374" w:name="_Toc109896174"/>
      <w:r>
        <w:rPr>
          <w:rFonts w:hint="eastAsia"/>
          <w:sz w:val="24"/>
          <w:szCs w:val="24"/>
        </w:rPr>
        <w:t xml:space="preserve">表 </w:t>
      </w:r>
      <w:r>
        <w:rPr>
          <w:sz w:val="24"/>
          <w:szCs w:val="24"/>
        </w:rPr>
        <w:fldChar w:fldCharType="begin"/>
      </w:r>
      <w:r>
        <w:rPr>
          <w:sz w:val="24"/>
          <w:szCs w:val="24"/>
        </w:rPr>
        <w:instrText xml:space="preserve"> </w:instrText>
      </w:r>
      <w:r>
        <w:rPr>
          <w:rFonts w:hint="eastAsia"/>
          <w:sz w:val="24"/>
          <w:szCs w:val="24"/>
        </w:rPr>
        <w:instrText xml:space="preserve">SEQ 表 \* ARABIC</w:instrText>
      </w:r>
      <w:r>
        <w:rPr>
          <w:sz w:val="24"/>
          <w:szCs w:val="24"/>
        </w:rPr>
        <w:instrText xml:space="preserve"> </w:instrText>
      </w:r>
      <w:r>
        <w:rPr>
          <w:sz w:val="24"/>
          <w:szCs w:val="24"/>
        </w:rPr>
        <w:fldChar w:fldCharType="separate"/>
      </w:r>
      <w:r>
        <w:rPr>
          <w:sz w:val="24"/>
          <w:szCs w:val="24"/>
        </w:rPr>
        <w:t>4</w:t>
      </w:r>
      <w:r>
        <w:rPr>
          <w:sz w:val="24"/>
          <w:szCs w:val="24"/>
        </w:rPr>
        <w:fldChar w:fldCharType="end"/>
      </w:r>
      <w:r>
        <w:rPr>
          <w:sz w:val="24"/>
          <w:szCs w:val="24"/>
        </w:rPr>
        <w:t xml:space="preserve"> </w:t>
      </w:r>
      <w:r>
        <w:rPr>
          <w:rFonts w:hint="eastAsia"/>
          <w:sz w:val="24"/>
          <w:szCs w:val="24"/>
        </w:rPr>
        <w:t>项目风险类型及风险描述表</w:t>
      </w:r>
      <w:bookmarkEnd w:id="374"/>
    </w:p>
    <w:tbl>
      <w:tblPr>
        <w:tblStyle w:val="3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5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793" w:type="dxa"/>
            <w:vMerge w:val="restart"/>
            <w:shd w:val="clear" w:color="auto" w:fill="E7E6E6" w:themeFill="background2"/>
            <w:vAlign w:val="center"/>
          </w:tcPr>
          <w:p>
            <w:pPr>
              <w:jc w:val="center"/>
              <w:rPr>
                <w:sz w:val="20"/>
                <w:szCs w:val="20"/>
              </w:rPr>
            </w:pPr>
            <w:r>
              <w:rPr>
                <w:sz w:val="20"/>
                <w:szCs w:val="20"/>
              </w:rPr>
              <w:t>风险</w:t>
            </w:r>
          </w:p>
          <w:p>
            <w:pPr>
              <w:jc w:val="center"/>
              <w:rPr>
                <w:sz w:val="20"/>
                <w:szCs w:val="20"/>
              </w:rPr>
            </w:pPr>
            <w:r>
              <w:rPr>
                <w:sz w:val="20"/>
                <w:szCs w:val="20"/>
              </w:rPr>
              <w:t>类型</w:t>
            </w:r>
          </w:p>
        </w:tc>
        <w:tc>
          <w:tcPr>
            <w:tcW w:w="1754" w:type="dxa"/>
            <w:vMerge w:val="restart"/>
            <w:shd w:val="clear" w:color="auto" w:fill="E7E6E6" w:themeFill="background2"/>
            <w:vAlign w:val="center"/>
          </w:tcPr>
          <w:p>
            <w:pPr>
              <w:jc w:val="center"/>
              <w:rPr>
                <w:sz w:val="20"/>
                <w:szCs w:val="20"/>
              </w:rPr>
            </w:pPr>
            <w:r>
              <w:rPr>
                <w:rFonts w:hint="eastAsia"/>
                <w:sz w:val="20"/>
                <w:szCs w:val="20"/>
              </w:rPr>
              <w:t>风险因素</w:t>
            </w:r>
          </w:p>
        </w:tc>
        <w:tc>
          <w:tcPr>
            <w:tcW w:w="5953" w:type="dxa"/>
            <w:vMerge w:val="restart"/>
            <w:shd w:val="clear" w:color="auto" w:fill="E7E6E6" w:themeFill="background2"/>
            <w:vAlign w:val="center"/>
          </w:tcPr>
          <w:p>
            <w:pPr>
              <w:jc w:val="center"/>
              <w:rPr>
                <w:sz w:val="20"/>
                <w:szCs w:val="20"/>
              </w:rPr>
            </w:pPr>
            <w:r>
              <w:rPr>
                <w:rFonts w:hint="eastAsia"/>
                <w:sz w:val="20"/>
                <w:szCs w:val="20"/>
              </w:rPr>
              <w:t>风险描述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793" w:type="dxa"/>
            <w:vMerge w:val="continue"/>
            <w:shd w:val="clear" w:color="auto" w:fill="E7E6E6" w:themeFill="background2"/>
            <w:vAlign w:val="center"/>
          </w:tcPr>
          <w:p>
            <w:pPr>
              <w:jc w:val="center"/>
              <w:rPr>
                <w:rFonts w:eastAsia="宋体"/>
                <w:sz w:val="20"/>
                <w:szCs w:val="20"/>
              </w:rPr>
            </w:pPr>
          </w:p>
        </w:tc>
        <w:tc>
          <w:tcPr>
            <w:tcW w:w="1754" w:type="dxa"/>
            <w:vMerge w:val="continue"/>
            <w:shd w:val="clear" w:color="auto" w:fill="E7E6E6" w:themeFill="background2"/>
            <w:vAlign w:val="center"/>
          </w:tcPr>
          <w:p>
            <w:pPr>
              <w:jc w:val="center"/>
              <w:rPr>
                <w:sz w:val="20"/>
                <w:szCs w:val="20"/>
              </w:rPr>
            </w:pPr>
          </w:p>
        </w:tc>
        <w:tc>
          <w:tcPr>
            <w:tcW w:w="5953" w:type="dxa"/>
            <w:vMerge w:val="continue"/>
            <w:shd w:val="clear" w:color="auto" w:fill="E7E6E6" w:themeFill="background2"/>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restart"/>
            <w:vAlign w:val="center"/>
          </w:tcPr>
          <w:p>
            <w:pPr>
              <w:jc w:val="center"/>
              <w:rPr>
                <w:sz w:val="20"/>
                <w:szCs w:val="20"/>
              </w:rPr>
            </w:pPr>
            <w:r>
              <w:rPr>
                <w:rFonts w:hint="eastAsia"/>
                <w:sz w:val="20"/>
                <w:szCs w:val="20"/>
              </w:rPr>
              <w:t>项目前期风险</w:t>
            </w:r>
          </w:p>
        </w:tc>
        <w:tc>
          <w:tcPr>
            <w:tcW w:w="1754" w:type="dxa"/>
            <w:vAlign w:val="center"/>
          </w:tcPr>
          <w:p>
            <w:pPr>
              <w:jc w:val="center"/>
              <w:rPr>
                <w:sz w:val="20"/>
                <w:szCs w:val="20"/>
              </w:rPr>
            </w:pPr>
            <w:r>
              <w:rPr>
                <w:rFonts w:hint="eastAsia"/>
                <w:sz w:val="20"/>
                <w:szCs w:val="20"/>
              </w:rPr>
              <w:t>项目决策</w:t>
            </w:r>
          </w:p>
        </w:tc>
        <w:tc>
          <w:tcPr>
            <w:tcW w:w="5953" w:type="dxa"/>
            <w:vAlign w:val="center"/>
          </w:tcPr>
          <w:p>
            <w:pPr>
              <w:rPr>
                <w:sz w:val="20"/>
                <w:szCs w:val="20"/>
              </w:rPr>
            </w:pPr>
            <w:r>
              <w:rPr>
                <w:rFonts w:hint="eastAsia"/>
                <w:sz w:val="20"/>
                <w:szCs w:val="20"/>
              </w:rPr>
              <w:t>政府由于缺乏PPP的运作经验和能力、前期准备不足和信息不对称等造成项目决策失误或过程冗长、混乱。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continue"/>
            <w:vAlign w:val="center"/>
          </w:tcPr>
          <w:p>
            <w:pPr>
              <w:jc w:val="center"/>
              <w:rPr>
                <w:sz w:val="20"/>
                <w:szCs w:val="20"/>
              </w:rPr>
            </w:pPr>
          </w:p>
        </w:tc>
        <w:tc>
          <w:tcPr>
            <w:tcW w:w="1754" w:type="dxa"/>
            <w:vAlign w:val="center"/>
          </w:tcPr>
          <w:p>
            <w:pPr>
              <w:jc w:val="center"/>
              <w:rPr>
                <w:sz w:val="20"/>
                <w:szCs w:val="20"/>
              </w:rPr>
            </w:pPr>
            <w:r>
              <w:rPr>
                <w:rFonts w:hint="eastAsia"/>
                <w:sz w:val="20"/>
                <w:szCs w:val="20"/>
              </w:rPr>
              <w:t>项目审批</w:t>
            </w:r>
          </w:p>
        </w:tc>
        <w:tc>
          <w:tcPr>
            <w:tcW w:w="5953" w:type="dxa"/>
            <w:vAlign w:val="center"/>
          </w:tcPr>
          <w:p>
            <w:pPr>
              <w:rPr>
                <w:sz w:val="20"/>
                <w:szCs w:val="20"/>
              </w:rPr>
            </w:pPr>
            <w:r>
              <w:rPr>
                <w:rFonts w:hint="eastAsia"/>
                <w:sz w:val="20"/>
                <w:szCs w:val="20"/>
              </w:rPr>
              <w:t>项目所需的行政审批手续无法办理或办理进程缓慢，影响项目正常推进。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continue"/>
            <w:vAlign w:val="center"/>
          </w:tcPr>
          <w:p>
            <w:pPr>
              <w:jc w:val="center"/>
              <w:rPr>
                <w:sz w:val="20"/>
                <w:szCs w:val="20"/>
              </w:rPr>
            </w:pPr>
          </w:p>
        </w:tc>
        <w:tc>
          <w:tcPr>
            <w:tcW w:w="1754" w:type="dxa"/>
            <w:vAlign w:val="center"/>
          </w:tcPr>
          <w:p>
            <w:pPr>
              <w:jc w:val="center"/>
              <w:rPr>
                <w:sz w:val="20"/>
                <w:szCs w:val="20"/>
              </w:rPr>
            </w:pPr>
            <w:r>
              <w:rPr>
                <w:rFonts w:hint="eastAsia"/>
                <w:sz w:val="20"/>
                <w:szCs w:val="20"/>
              </w:rPr>
              <w:t>政府采购</w:t>
            </w:r>
          </w:p>
        </w:tc>
        <w:tc>
          <w:tcPr>
            <w:tcW w:w="5953" w:type="dxa"/>
            <w:vAlign w:val="center"/>
          </w:tcPr>
          <w:p>
            <w:pPr>
              <w:rPr>
                <w:sz w:val="20"/>
                <w:szCs w:val="20"/>
              </w:rPr>
            </w:pPr>
            <w:r>
              <w:rPr>
                <w:rFonts w:hint="eastAsia"/>
                <w:sz w:val="20"/>
                <w:szCs w:val="20"/>
              </w:rPr>
              <w:t>政府采购程序不规范、不公正、不透明，采购信息不充分，缺乏足够的竞争者，导致采购质量低下的风险。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continue"/>
            <w:tcBorders>
              <w:bottom w:val="single" w:color="auto" w:sz="4" w:space="0"/>
            </w:tcBorders>
            <w:vAlign w:val="center"/>
          </w:tcPr>
          <w:p>
            <w:pPr>
              <w:jc w:val="center"/>
              <w:rPr>
                <w:sz w:val="20"/>
                <w:szCs w:val="20"/>
              </w:rPr>
            </w:pPr>
          </w:p>
        </w:tc>
        <w:tc>
          <w:tcPr>
            <w:tcW w:w="1754" w:type="dxa"/>
            <w:tcBorders>
              <w:bottom w:val="single" w:color="auto" w:sz="4" w:space="0"/>
            </w:tcBorders>
            <w:vAlign w:val="center"/>
          </w:tcPr>
          <w:p>
            <w:pPr>
              <w:jc w:val="center"/>
              <w:rPr>
                <w:sz w:val="20"/>
                <w:szCs w:val="20"/>
              </w:rPr>
            </w:pPr>
            <w:r>
              <w:rPr>
                <w:rFonts w:hint="eastAsia"/>
                <w:sz w:val="20"/>
                <w:szCs w:val="20"/>
              </w:rPr>
              <w:t>资产评估</w:t>
            </w:r>
          </w:p>
        </w:tc>
        <w:tc>
          <w:tcPr>
            <w:tcW w:w="5953" w:type="dxa"/>
            <w:tcBorders>
              <w:bottom w:val="single" w:color="auto" w:sz="4" w:space="0"/>
            </w:tcBorders>
            <w:vAlign w:val="center"/>
          </w:tcPr>
          <w:p>
            <w:pPr>
              <w:rPr>
                <w:sz w:val="20"/>
                <w:szCs w:val="20"/>
              </w:rPr>
            </w:pPr>
            <w:r>
              <w:rPr>
                <w:rFonts w:hint="eastAsia"/>
                <w:sz w:val="20"/>
                <w:szCs w:val="20"/>
              </w:rPr>
              <w:t>资产评估流程不规范，资产评估结果不公允，影响项目采购的风险。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restart"/>
            <w:vAlign w:val="center"/>
          </w:tcPr>
          <w:p>
            <w:pPr>
              <w:jc w:val="center"/>
              <w:rPr>
                <w:sz w:val="20"/>
                <w:szCs w:val="20"/>
              </w:rPr>
            </w:pPr>
            <w:r>
              <w:rPr>
                <w:rFonts w:hint="eastAsia"/>
                <w:sz w:val="20"/>
                <w:szCs w:val="20"/>
              </w:rPr>
              <w:t>项目运营风险</w:t>
            </w:r>
          </w:p>
        </w:tc>
        <w:tc>
          <w:tcPr>
            <w:tcW w:w="1754" w:type="dxa"/>
            <w:tcBorders>
              <w:bottom w:val="single" w:color="auto" w:sz="4" w:space="0"/>
            </w:tcBorders>
            <w:vAlign w:val="center"/>
          </w:tcPr>
          <w:p>
            <w:pPr>
              <w:jc w:val="center"/>
              <w:rPr>
                <w:sz w:val="20"/>
                <w:szCs w:val="20"/>
              </w:rPr>
            </w:pPr>
            <w:r>
              <w:rPr>
                <w:rFonts w:hint="eastAsia"/>
                <w:sz w:val="20"/>
                <w:szCs w:val="20"/>
              </w:rPr>
              <w:t>财务投融资风险</w:t>
            </w:r>
          </w:p>
        </w:tc>
        <w:tc>
          <w:tcPr>
            <w:tcW w:w="5953" w:type="dxa"/>
            <w:vAlign w:val="center"/>
          </w:tcPr>
          <w:p>
            <w:pPr>
              <w:rPr>
                <w:sz w:val="20"/>
                <w:szCs w:val="20"/>
              </w:rPr>
            </w:pPr>
            <w:r>
              <w:rPr>
                <w:rFonts w:hint="eastAsia"/>
                <w:sz w:val="20"/>
                <w:szCs w:val="20"/>
              </w:rPr>
              <w:t>新购置设备的投资估算风险，自有资金筹措不到位的风险，融资成本高的风险，融资失败的风险，融资利率变化的风险等。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continue"/>
            <w:vAlign w:val="center"/>
          </w:tcPr>
          <w:p>
            <w:pPr>
              <w:jc w:val="center"/>
              <w:rPr>
                <w:sz w:val="20"/>
                <w:szCs w:val="20"/>
              </w:rPr>
            </w:pPr>
          </w:p>
        </w:tc>
        <w:tc>
          <w:tcPr>
            <w:tcW w:w="1754" w:type="dxa"/>
            <w:vAlign w:val="center"/>
          </w:tcPr>
          <w:p>
            <w:pPr>
              <w:jc w:val="center"/>
              <w:rPr>
                <w:sz w:val="20"/>
                <w:szCs w:val="20"/>
              </w:rPr>
            </w:pPr>
            <w:r>
              <w:rPr>
                <w:rFonts w:hint="eastAsia"/>
                <w:sz w:val="20"/>
                <w:szCs w:val="20"/>
              </w:rPr>
              <w:t>项目公司运营风险</w:t>
            </w:r>
          </w:p>
        </w:tc>
        <w:tc>
          <w:tcPr>
            <w:tcW w:w="5953" w:type="dxa"/>
            <w:vAlign w:val="center"/>
          </w:tcPr>
          <w:p>
            <w:pPr>
              <w:rPr>
                <w:sz w:val="20"/>
                <w:szCs w:val="20"/>
              </w:rPr>
            </w:pPr>
            <w:r>
              <w:rPr>
                <w:rFonts w:hint="eastAsia"/>
                <w:sz w:val="20"/>
                <w:szCs w:val="20"/>
              </w:rPr>
              <w:t>项目运营成本上涨的风险，媒体报道、公众投诉的风险，接收的存量环卫车辆设备和相关设施出现故障的风险，环卫作业量、作业标准变化的风险，运营服务数量、质量不达标的风险，使用者付费收入不达标风险，违约/提前终止的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tcBorders>
              <w:bottom w:val="single" w:color="auto" w:sz="4" w:space="0"/>
            </w:tcBorders>
            <w:vAlign w:val="center"/>
          </w:tcPr>
          <w:p>
            <w:pPr>
              <w:jc w:val="center"/>
              <w:rPr>
                <w:sz w:val="20"/>
                <w:szCs w:val="20"/>
              </w:rPr>
            </w:pPr>
            <w:r>
              <w:rPr>
                <w:rFonts w:hint="eastAsia"/>
                <w:sz w:val="20"/>
                <w:szCs w:val="20"/>
              </w:rPr>
              <w:t>项目移交风险</w:t>
            </w:r>
          </w:p>
        </w:tc>
        <w:tc>
          <w:tcPr>
            <w:tcW w:w="1754" w:type="dxa"/>
            <w:tcBorders>
              <w:bottom w:val="single" w:color="auto" w:sz="4" w:space="0"/>
            </w:tcBorders>
            <w:vAlign w:val="center"/>
          </w:tcPr>
          <w:p>
            <w:pPr>
              <w:jc w:val="center"/>
              <w:rPr>
                <w:sz w:val="20"/>
                <w:szCs w:val="20"/>
              </w:rPr>
            </w:pPr>
            <w:r>
              <w:rPr>
                <w:rFonts w:hint="eastAsia"/>
                <w:sz w:val="20"/>
                <w:szCs w:val="20"/>
              </w:rPr>
              <w:t>设施状况</w:t>
            </w:r>
          </w:p>
        </w:tc>
        <w:tc>
          <w:tcPr>
            <w:tcW w:w="5953" w:type="dxa"/>
            <w:vAlign w:val="center"/>
          </w:tcPr>
          <w:p>
            <w:pPr>
              <w:rPr>
                <w:sz w:val="20"/>
                <w:szCs w:val="20"/>
              </w:rPr>
            </w:pPr>
            <w:r>
              <w:rPr>
                <w:rFonts w:hint="eastAsia"/>
                <w:sz w:val="20"/>
                <w:szCs w:val="20"/>
              </w:rPr>
              <w:t>期满移交时，车辆设备和相关设施破损严重或所剩不多，影响项目的后续运营的风险。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restart"/>
            <w:tcBorders>
              <w:bottom w:val="single" w:color="auto" w:sz="4" w:space="0"/>
            </w:tcBorders>
            <w:vAlign w:val="center"/>
          </w:tcPr>
          <w:p>
            <w:pPr>
              <w:jc w:val="center"/>
              <w:rPr>
                <w:sz w:val="20"/>
                <w:szCs w:val="20"/>
              </w:rPr>
            </w:pPr>
            <w:r>
              <w:rPr>
                <w:rFonts w:hint="eastAsia"/>
                <w:sz w:val="20"/>
                <w:szCs w:val="20"/>
              </w:rPr>
              <w:t>法律政策风险</w:t>
            </w:r>
          </w:p>
        </w:tc>
        <w:tc>
          <w:tcPr>
            <w:tcW w:w="1754" w:type="dxa"/>
            <w:tcBorders>
              <w:bottom w:val="single" w:color="auto" w:sz="4" w:space="0"/>
            </w:tcBorders>
            <w:vAlign w:val="center"/>
          </w:tcPr>
          <w:p>
            <w:pPr>
              <w:jc w:val="center"/>
              <w:rPr>
                <w:sz w:val="20"/>
                <w:szCs w:val="20"/>
              </w:rPr>
            </w:pPr>
            <w:r>
              <w:rPr>
                <w:rFonts w:hint="eastAsia"/>
                <w:sz w:val="20"/>
                <w:szCs w:val="20"/>
              </w:rPr>
              <w:t>政府征收/征用</w:t>
            </w:r>
          </w:p>
        </w:tc>
        <w:tc>
          <w:tcPr>
            <w:tcW w:w="5953" w:type="dxa"/>
            <w:vAlign w:val="center"/>
          </w:tcPr>
          <w:p>
            <w:pPr>
              <w:rPr>
                <w:sz w:val="20"/>
                <w:szCs w:val="20"/>
              </w:rPr>
            </w:pPr>
            <w:r>
              <w:rPr>
                <w:rFonts w:hint="eastAsia"/>
                <w:sz w:val="20"/>
                <w:szCs w:val="20"/>
              </w:rPr>
              <w:t>由于政府征收/征用导致项目无法继续运营的风险。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continue"/>
            <w:vAlign w:val="center"/>
          </w:tcPr>
          <w:p>
            <w:pPr>
              <w:jc w:val="center"/>
              <w:rPr>
                <w:sz w:val="20"/>
                <w:szCs w:val="20"/>
              </w:rPr>
            </w:pPr>
          </w:p>
        </w:tc>
        <w:tc>
          <w:tcPr>
            <w:tcW w:w="1754" w:type="dxa"/>
            <w:vAlign w:val="center"/>
          </w:tcPr>
          <w:p>
            <w:pPr>
              <w:jc w:val="center"/>
              <w:rPr>
                <w:sz w:val="20"/>
                <w:szCs w:val="20"/>
              </w:rPr>
            </w:pPr>
            <w:r>
              <w:rPr>
                <w:rFonts w:hint="eastAsia"/>
                <w:sz w:val="20"/>
                <w:szCs w:val="20"/>
              </w:rPr>
              <w:t>法规政策</w:t>
            </w:r>
          </w:p>
        </w:tc>
        <w:tc>
          <w:tcPr>
            <w:tcW w:w="5953" w:type="dxa"/>
            <w:vAlign w:val="center"/>
          </w:tcPr>
          <w:p>
            <w:pPr>
              <w:rPr>
                <w:sz w:val="20"/>
                <w:szCs w:val="20"/>
              </w:rPr>
            </w:pPr>
            <w:r>
              <w:rPr>
                <w:rFonts w:hint="eastAsia"/>
                <w:sz w:val="20"/>
                <w:szCs w:val="20"/>
              </w:rPr>
              <w:t>上级颁发政策或法律变更导致项目服务标准发生变化的风险。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restart"/>
            <w:vAlign w:val="center"/>
          </w:tcPr>
          <w:p>
            <w:pPr>
              <w:jc w:val="center"/>
              <w:rPr>
                <w:sz w:val="20"/>
                <w:szCs w:val="20"/>
              </w:rPr>
            </w:pPr>
            <w:r>
              <w:rPr>
                <w:rFonts w:hint="eastAsia"/>
                <w:sz w:val="20"/>
                <w:szCs w:val="20"/>
              </w:rPr>
              <w:t>不可抗力风险</w:t>
            </w:r>
          </w:p>
        </w:tc>
        <w:tc>
          <w:tcPr>
            <w:tcW w:w="1754" w:type="dxa"/>
            <w:vAlign w:val="center"/>
          </w:tcPr>
          <w:p>
            <w:pPr>
              <w:jc w:val="center"/>
              <w:rPr>
                <w:sz w:val="20"/>
                <w:szCs w:val="20"/>
              </w:rPr>
            </w:pPr>
            <w:r>
              <w:rPr>
                <w:rFonts w:hint="eastAsia"/>
                <w:sz w:val="20"/>
                <w:szCs w:val="20"/>
              </w:rPr>
              <w:t>自然环境</w:t>
            </w:r>
          </w:p>
        </w:tc>
        <w:tc>
          <w:tcPr>
            <w:tcW w:w="5953" w:type="dxa"/>
            <w:vAlign w:val="center"/>
          </w:tcPr>
          <w:p>
            <w:pPr>
              <w:rPr>
                <w:sz w:val="20"/>
                <w:szCs w:val="20"/>
              </w:rPr>
            </w:pPr>
            <w:r>
              <w:rPr>
                <w:rFonts w:hint="eastAsia"/>
                <w:sz w:val="20"/>
                <w:szCs w:val="20"/>
              </w:rPr>
              <w:t>项目所在地发生地震、洪水、泥石流、台风等自然灾害，影响项目的正常实施。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continue"/>
            <w:vAlign w:val="center"/>
          </w:tcPr>
          <w:p>
            <w:pPr>
              <w:jc w:val="center"/>
              <w:rPr>
                <w:sz w:val="20"/>
                <w:szCs w:val="20"/>
              </w:rPr>
            </w:pPr>
          </w:p>
        </w:tc>
        <w:tc>
          <w:tcPr>
            <w:tcW w:w="1754" w:type="dxa"/>
            <w:vAlign w:val="center"/>
          </w:tcPr>
          <w:p>
            <w:pPr>
              <w:jc w:val="center"/>
              <w:rPr>
                <w:sz w:val="20"/>
                <w:szCs w:val="20"/>
              </w:rPr>
            </w:pPr>
            <w:r>
              <w:rPr>
                <w:rFonts w:hint="eastAsia"/>
                <w:sz w:val="20"/>
                <w:szCs w:val="20"/>
              </w:rPr>
              <w:t>社会环境</w:t>
            </w:r>
          </w:p>
        </w:tc>
        <w:tc>
          <w:tcPr>
            <w:tcW w:w="5953" w:type="dxa"/>
            <w:vAlign w:val="center"/>
          </w:tcPr>
          <w:p>
            <w:pPr>
              <w:rPr>
                <w:sz w:val="20"/>
                <w:szCs w:val="20"/>
              </w:rPr>
            </w:pPr>
            <w:r>
              <w:rPr>
                <w:rFonts w:hint="eastAsia"/>
                <w:sz w:val="20"/>
                <w:szCs w:val="20"/>
              </w:rPr>
              <w:t>项目所在地发生国际形势或国际关系的变化、战争爆发、政局不稳、社会动荡、罢工等，影响项目的正常实施。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93" w:type="dxa"/>
            <w:vMerge w:val="continue"/>
            <w:vAlign w:val="center"/>
          </w:tcPr>
          <w:p>
            <w:pPr>
              <w:jc w:val="center"/>
              <w:rPr>
                <w:sz w:val="20"/>
                <w:szCs w:val="20"/>
              </w:rPr>
            </w:pPr>
          </w:p>
        </w:tc>
        <w:tc>
          <w:tcPr>
            <w:tcW w:w="1754" w:type="dxa"/>
            <w:vAlign w:val="center"/>
          </w:tcPr>
          <w:p>
            <w:pPr>
              <w:jc w:val="center"/>
              <w:rPr>
                <w:sz w:val="20"/>
                <w:szCs w:val="20"/>
              </w:rPr>
            </w:pPr>
            <w:r>
              <w:rPr>
                <w:rFonts w:hint="eastAsia"/>
                <w:sz w:val="20"/>
                <w:szCs w:val="20"/>
              </w:rPr>
              <w:t>意外事故</w:t>
            </w:r>
          </w:p>
        </w:tc>
        <w:tc>
          <w:tcPr>
            <w:tcW w:w="5953" w:type="dxa"/>
            <w:vAlign w:val="center"/>
          </w:tcPr>
          <w:p>
            <w:pPr>
              <w:rPr>
                <w:sz w:val="20"/>
                <w:szCs w:val="20"/>
              </w:rPr>
            </w:pPr>
            <w:r>
              <w:rPr>
                <w:rFonts w:hint="eastAsia"/>
                <w:sz w:val="20"/>
                <w:szCs w:val="20"/>
              </w:rPr>
              <w:t>项目所在地发生核泄漏、重大疫情等意外事故，影响项目的正常实施。</w:t>
            </w:r>
          </w:p>
        </w:tc>
      </w:tr>
    </w:tbl>
    <w:p>
      <w:pPr>
        <w:spacing w:line="360" w:lineRule="auto"/>
      </w:pPr>
    </w:p>
    <w:p>
      <w:pPr>
        <w:spacing w:line="360" w:lineRule="auto"/>
        <w:sectPr>
          <w:headerReference r:id="rId6" w:type="default"/>
          <w:footerReference r:id="rId7" w:type="default"/>
          <w:pgSz w:w="11906" w:h="16838"/>
          <w:pgMar w:top="1440" w:right="1800" w:bottom="1440" w:left="1800" w:header="851" w:footer="992" w:gutter="0"/>
          <w:cols w:space="425" w:num="1"/>
          <w:docGrid w:type="lines" w:linePitch="381" w:charSpace="0"/>
        </w:sectPr>
      </w:pPr>
    </w:p>
    <w:p>
      <w:pPr>
        <w:pStyle w:val="3"/>
        <w:spacing w:before="190" w:after="190"/>
      </w:pPr>
      <w:bookmarkStart w:id="375" w:name="_Toc109896238"/>
      <w:r>
        <w:t>风险分配</w:t>
      </w:r>
      <w:r>
        <w:rPr>
          <w:rFonts w:hint="eastAsia"/>
        </w:rPr>
        <w:t>及应对措施</w:t>
      </w:r>
      <w:bookmarkEnd w:id="375"/>
    </w:p>
    <w:p>
      <w:pPr>
        <w:pStyle w:val="12"/>
        <w:keepNext/>
        <w:spacing w:before="190" w:beforeLines="50" w:after="190" w:afterLines="50" w:line="360" w:lineRule="auto"/>
        <w:jc w:val="center"/>
        <w:rPr>
          <w:rFonts w:ascii="黑体" w:hAnsi="黑体"/>
          <w:sz w:val="24"/>
          <w:szCs w:val="24"/>
        </w:rPr>
      </w:pPr>
      <w:bookmarkStart w:id="376" w:name="_Toc109896175"/>
      <w:r>
        <w:rPr>
          <w:rFonts w:hint="eastAsia" w:ascii="黑体" w:hAnsi="黑体"/>
          <w:sz w:val="24"/>
          <w:szCs w:val="24"/>
        </w:rPr>
        <w:t xml:space="preserve">表 </w:t>
      </w:r>
      <w:r>
        <w:rPr>
          <w:rFonts w:ascii="黑体" w:hAnsi="黑体"/>
          <w:sz w:val="24"/>
          <w:szCs w:val="24"/>
        </w:rPr>
        <w:fldChar w:fldCharType="begin"/>
      </w:r>
      <w:r>
        <w:rPr>
          <w:rFonts w:ascii="黑体" w:hAnsi="黑体"/>
          <w:sz w:val="24"/>
          <w:szCs w:val="24"/>
        </w:rPr>
        <w:instrText xml:space="preserve"> </w:instrText>
      </w:r>
      <w:r>
        <w:rPr>
          <w:rFonts w:hint="eastAsia" w:ascii="黑体" w:hAnsi="黑体"/>
          <w:sz w:val="24"/>
          <w:szCs w:val="24"/>
        </w:rPr>
        <w:instrText xml:space="preserve">SEQ 表 \* ARABIC</w:instrText>
      </w:r>
      <w:r>
        <w:rPr>
          <w:rFonts w:ascii="黑体" w:hAnsi="黑体"/>
          <w:sz w:val="24"/>
          <w:szCs w:val="24"/>
        </w:rPr>
        <w:instrText xml:space="preserve"> </w:instrText>
      </w:r>
      <w:r>
        <w:rPr>
          <w:rFonts w:ascii="黑体" w:hAnsi="黑体"/>
          <w:sz w:val="24"/>
          <w:szCs w:val="24"/>
        </w:rPr>
        <w:fldChar w:fldCharType="separate"/>
      </w:r>
      <w:r>
        <w:rPr>
          <w:rFonts w:ascii="黑体" w:hAnsi="黑体"/>
          <w:sz w:val="24"/>
          <w:szCs w:val="24"/>
        </w:rPr>
        <w:t>5</w:t>
      </w:r>
      <w:r>
        <w:rPr>
          <w:rFonts w:ascii="黑体" w:hAnsi="黑体"/>
          <w:sz w:val="24"/>
          <w:szCs w:val="24"/>
        </w:rPr>
        <w:fldChar w:fldCharType="end"/>
      </w:r>
      <w:r>
        <w:rPr>
          <w:rFonts w:ascii="黑体" w:hAnsi="黑体"/>
          <w:sz w:val="24"/>
          <w:szCs w:val="24"/>
        </w:rPr>
        <w:t xml:space="preserve"> </w:t>
      </w:r>
      <w:r>
        <w:rPr>
          <w:rFonts w:hint="eastAsia" w:ascii="黑体" w:hAnsi="黑体"/>
          <w:sz w:val="24"/>
          <w:szCs w:val="24"/>
        </w:rPr>
        <w:t>风险分配及应对措施</w:t>
      </w:r>
      <w:bookmarkEnd w:id="376"/>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981"/>
        <w:gridCol w:w="2862"/>
        <w:gridCol w:w="850"/>
        <w:gridCol w:w="709"/>
        <w:gridCol w:w="709"/>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14" w:type="dxa"/>
            <w:vMerge w:val="restart"/>
            <w:shd w:val="clear" w:color="auto" w:fill="E7E6E6" w:themeFill="background2"/>
            <w:vAlign w:val="center"/>
          </w:tcPr>
          <w:p>
            <w:pPr>
              <w:rPr>
                <w:sz w:val="20"/>
                <w:szCs w:val="20"/>
              </w:rPr>
            </w:pPr>
            <w:r>
              <w:rPr>
                <w:sz w:val="20"/>
                <w:szCs w:val="20"/>
              </w:rPr>
              <w:t>风险</w:t>
            </w:r>
          </w:p>
          <w:p>
            <w:pPr>
              <w:rPr>
                <w:sz w:val="20"/>
                <w:szCs w:val="20"/>
              </w:rPr>
            </w:pPr>
            <w:r>
              <w:rPr>
                <w:sz w:val="20"/>
                <w:szCs w:val="20"/>
              </w:rPr>
              <w:t>类型</w:t>
            </w:r>
          </w:p>
        </w:tc>
        <w:tc>
          <w:tcPr>
            <w:tcW w:w="3843" w:type="dxa"/>
            <w:gridSpan w:val="2"/>
            <w:vMerge w:val="restart"/>
            <w:shd w:val="clear" w:color="auto" w:fill="E7E6E6" w:themeFill="background2"/>
            <w:vAlign w:val="center"/>
          </w:tcPr>
          <w:p>
            <w:pPr>
              <w:rPr>
                <w:sz w:val="20"/>
                <w:szCs w:val="20"/>
              </w:rPr>
            </w:pPr>
            <w:r>
              <w:rPr>
                <w:sz w:val="20"/>
                <w:szCs w:val="20"/>
              </w:rPr>
              <w:t>风险描述</w:t>
            </w:r>
          </w:p>
        </w:tc>
        <w:tc>
          <w:tcPr>
            <w:tcW w:w="2268" w:type="dxa"/>
            <w:gridSpan w:val="3"/>
            <w:shd w:val="clear" w:color="auto" w:fill="E7E6E6" w:themeFill="background2"/>
          </w:tcPr>
          <w:p>
            <w:pPr>
              <w:rPr>
                <w:sz w:val="20"/>
                <w:szCs w:val="20"/>
              </w:rPr>
            </w:pPr>
            <w:r>
              <w:rPr>
                <w:rFonts w:hint="eastAsia"/>
                <w:sz w:val="20"/>
                <w:szCs w:val="20"/>
              </w:rPr>
              <w:t>风险承担主体</w:t>
            </w:r>
          </w:p>
        </w:tc>
        <w:tc>
          <w:tcPr>
            <w:tcW w:w="6723" w:type="dxa"/>
            <w:vMerge w:val="restart"/>
            <w:shd w:val="clear" w:color="auto" w:fill="E7E6E6" w:themeFill="background2"/>
            <w:vAlign w:val="center"/>
          </w:tcPr>
          <w:p>
            <w:pPr>
              <w:rPr>
                <w:sz w:val="20"/>
                <w:szCs w:val="20"/>
              </w:rPr>
            </w:pPr>
            <w:r>
              <w:rPr>
                <w:rFonts w:hint="eastAsia"/>
                <w:sz w:val="20"/>
                <w:szCs w:val="20"/>
              </w:rPr>
              <w:t>风险应对措施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14" w:type="dxa"/>
            <w:vMerge w:val="continue"/>
            <w:shd w:val="clear" w:color="auto" w:fill="D0CECE" w:themeFill="background2" w:themeFillShade="E6"/>
            <w:vAlign w:val="center"/>
          </w:tcPr>
          <w:p>
            <w:pPr>
              <w:rPr>
                <w:rFonts w:eastAsia="宋体"/>
                <w:sz w:val="20"/>
                <w:szCs w:val="20"/>
              </w:rPr>
            </w:pPr>
          </w:p>
        </w:tc>
        <w:tc>
          <w:tcPr>
            <w:tcW w:w="3843" w:type="dxa"/>
            <w:gridSpan w:val="2"/>
            <w:vMerge w:val="continue"/>
            <w:shd w:val="clear" w:color="auto" w:fill="D0CECE" w:themeFill="background2" w:themeFillShade="E6"/>
            <w:vAlign w:val="center"/>
          </w:tcPr>
          <w:p>
            <w:pPr>
              <w:rPr>
                <w:sz w:val="20"/>
                <w:szCs w:val="20"/>
              </w:rPr>
            </w:pPr>
          </w:p>
        </w:tc>
        <w:tc>
          <w:tcPr>
            <w:tcW w:w="850" w:type="dxa"/>
            <w:shd w:val="clear" w:color="auto" w:fill="E7E6E6" w:themeFill="background2"/>
            <w:vAlign w:val="center"/>
          </w:tcPr>
          <w:p>
            <w:pPr>
              <w:rPr>
                <w:sz w:val="20"/>
                <w:szCs w:val="20"/>
              </w:rPr>
            </w:pPr>
            <w:r>
              <w:rPr>
                <w:rFonts w:hint="eastAsia"/>
                <w:sz w:val="20"/>
                <w:szCs w:val="20"/>
              </w:rPr>
              <w:t>政府方</w:t>
            </w:r>
          </w:p>
        </w:tc>
        <w:tc>
          <w:tcPr>
            <w:tcW w:w="709" w:type="dxa"/>
            <w:shd w:val="clear" w:color="auto" w:fill="E7E6E6" w:themeFill="background2"/>
            <w:vAlign w:val="center"/>
          </w:tcPr>
          <w:p>
            <w:pPr>
              <w:rPr>
                <w:sz w:val="20"/>
                <w:szCs w:val="20"/>
              </w:rPr>
            </w:pPr>
            <w:r>
              <w:rPr>
                <w:rFonts w:hint="eastAsia"/>
                <w:sz w:val="20"/>
                <w:szCs w:val="20"/>
              </w:rPr>
              <w:t>项目公司</w:t>
            </w:r>
          </w:p>
        </w:tc>
        <w:tc>
          <w:tcPr>
            <w:tcW w:w="709" w:type="dxa"/>
            <w:shd w:val="clear" w:color="auto" w:fill="E7E6E6" w:themeFill="background2"/>
            <w:vAlign w:val="center"/>
          </w:tcPr>
          <w:p>
            <w:pPr>
              <w:rPr>
                <w:sz w:val="20"/>
                <w:szCs w:val="20"/>
              </w:rPr>
            </w:pPr>
            <w:r>
              <w:rPr>
                <w:rFonts w:hint="eastAsia"/>
                <w:sz w:val="20"/>
                <w:szCs w:val="20"/>
              </w:rPr>
              <w:t>社会资本方</w:t>
            </w:r>
          </w:p>
        </w:tc>
        <w:tc>
          <w:tcPr>
            <w:tcW w:w="6723" w:type="dxa"/>
            <w:vMerge w:val="continue"/>
            <w:shd w:val="clear" w:color="auto" w:fill="D0CECE" w:themeFill="background2" w:themeFillShade="E6"/>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restart"/>
            <w:vAlign w:val="center"/>
          </w:tcPr>
          <w:p>
            <w:pPr>
              <w:rPr>
                <w:sz w:val="20"/>
                <w:szCs w:val="20"/>
              </w:rPr>
            </w:pPr>
            <w:r>
              <w:rPr>
                <w:rFonts w:hint="eastAsia"/>
                <w:sz w:val="20"/>
                <w:szCs w:val="20"/>
              </w:rPr>
              <w:t>项目前期风险</w:t>
            </w:r>
          </w:p>
        </w:tc>
        <w:tc>
          <w:tcPr>
            <w:tcW w:w="3843" w:type="dxa"/>
            <w:gridSpan w:val="2"/>
            <w:vAlign w:val="center"/>
          </w:tcPr>
          <w:p>
            <w:pPr>
              <w:rPr>
                <w:sz w:val="20"/>
                <w:szCs w:val="20"/>
              </w:rPr>
            </w:pPr>
            <w:r>
              <w:rPr>
                <w:rFonts w:hint="eastAsia"/>
                <w:sz w:val="20"/>
                <w:szCs w:val="20"/>
              </w:rPr>
              <w:t>1</w:t>
            </w:r>
            <w:r>
              <w:rPr>
                <w:sz w:val="20"/>
                <w:szCs w:val="20"/>
              </w:rPr>
              <w:t>.</w:t>
            </w:r>
            <w:r>
              <w:rPr>
                <w:rFonts w:hint="eastAsia"/>
                <w:sz w:val="20"/>
                <w:szCs w:val="20"/>
              </w:rPr>
              <w:t>项目决策风险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p>
        </w:tc>
        <w:tc>
          <w:tcPr>
            <w:tcW w:w="709" w:type="dxa"/>
            <w:vAlign w:val="center"/>
          </w:tcPr>
          <w:p>
            <w:pPr>
              <w:rPr>
                <w:sz w:val="20"/>
                <w:szCs w:val="20"/>
              </w:rPr>
            </w:pPr>
          </w:p>
        </w:tc>
        <w:tc>
          <w:tcPr>
            <w:tcW w:w="6723" w:type="dxa"/>
            <w:vAlign w:val="center"/>
          </w:tcPr>
          <w:p>
            <w:pPr>
              <w:rPr>
                <w:sz w:val="20"/>
                <w:szCs w:val="20"/>
              </w:rPr>
            </w:pPr>
            <w:r>
              <w:rPr>
                <w:rFonts w:hint="eastAsia"/>
                <w:sz w:val="20"/>
                <w:szCs w:val="20"/>
              </w:rPr>
              <w:t>政府各部门协调，充分发挥第三方专业咨询机构的作用，降低项目决策风险。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3843" w:type="dxa"/>
            <w:gridSpan w:val="2"/>
            <w:vAlign w:val="center"/>
          </w:tcPr>
          <w:p>
            <w:pPr>
              <w:rPr>
                <w:sz w:val="20"/>
                <w:szCs w:val="20"/>
              </w:rPr>
            </w:pPr>
            <w:r>
              <w:rPr>
                <w:rFonts w:hint="eastAsia"/>
                <w:sz w:val="20"/>
                <w:szCs w:val="20"/>
              </w:rPr>
              <w:t>2</w:t>
            </w:r>
            <w:r>
              <w:rPr>
                <w:sz w:val="20"/>
                <w:szCs w:val="20"/>
              </w:rPr>
              <w:t>.</w:t>
            </w:r>
            <w:r>
              <w:rPr>
                <w:rFonts w:hint="eastAsia"/>
                <w:sz w:val="20"/>
                <w:szCs w:val="20"/>
              </w:rPr>
              <w:t>项目审批风险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p>
        </w:tc>
        <w:tc>
          <w:tcPr>
            <w:tcW w:w="709" w:type="dxa"/>
            <w:vAlign w:val="center"/>
          </w:tcPr>
          <w:p>
            <w:pPr>
              <w:rPr>
                <w:sz w:val="20"/>
                <w:szCs w:val="20"/>
              </w:rPr>
            </w:pPr>
          </w:p>
        </w:tc>
        <w:tc>
          <w:tcPr>
            <w:tcW w:w="6723" w:type="dxa"/>
            <w:vAlign w:val="center"/>
          </w:tcPr>
          <w:p>
            <w:pPr>
              <w:rPr>
                <w:sz w:val="20"/>
                <w:szCs w:val="20"/>
              </w:rPr>
            </w:pPr>
            <w:r>
              <w:rPr>
                <w:rFonts w:hint="eastAsia"/>
                <w:sz w:val="20"/>
                <w:szCs w:val="20"/>
              </w:rPr>
              <w:t>政府各部门协调，统筹推进项目进度。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3843" w:type="dxa"/>
            <w:gridSpan w:val="2"/>
            <w:vAlign w:val="center"/>
          </w:tcPr>
          <w:p>
            <w:pPr>
              <w:rPr>
                <w:sz w:val="20"/>
                <w:szCs w:val="20"/>
              </w:rPr>
            </w:pPr>
            <w:r>
              <w:rPr>
                <w:rFonts w:hint="eastAsia"/>
                <w:sz w:val="20"/>
                <w:szCs w:val="20"/>
              </w:rPr>
              <w:t>3</w:t>
            </w:r>
            <w:r>
              <w:rPr>
                <w:sz w:val="20"/>
                <w:szCs w:val="20"/>
              </w:rPr>
              <w:t>.</w:t>
            </w:r>
            <w:r>
              <w:rPr>
                <w:rFonts w:hint="eastAsia"/>
                <w:sz w:val="20"/>
                <w:szCs w:val="20"/>
              </w:rPr>
              <w:t>政府采购风险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p>
        </w:tc>
        <w:tc>
          <w:tcPr>
            <w:tcW w:w="709" w:type="dxa"/>
            <w:vAlign w:val="center"/>
          </w:tcPr>
          <w:p>
            <w:pPr>
              <w:rPr>
                <w:sz w:val="20"/>
                <w:szCs w:val="20"/>
              </w:rPr>
            </w:pPr>
          </w:p>
        </w:tc>
        <w:tc>
          <w:tcPr>
            <w:tcW w:w="6723" w:type="dxa"/>
            <w:vAlign w:val="center"/>
          </w:tcPr>
          <w:p>
            <w:pPr>
              <w:rPr>
                <w:sz w:val="20"/>
                <w:szCs w:val="20"/>
              </w:rPr>
            </w:pPr>
            <w:r>
              <w:rPr>
                <w:rFonts w:hint="eastAsia"/>
                <w:sz w:val="20"/>
                <w:szCs w:val="20"/>
              </w:rPr>
              <w:t>选择专业的招标代理机构，公平、公开、公正的进行采购。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tcBorders>
              <w:bottom w:val="single" w:color="auto" w:sz="4" w:space="0"/>
            </w:tcBorders>
            <w:vAlign w:val="center"/>
          </w:tcPr>
          <w:p>
            <w:pPr>
              <w:rPr>
                <w:sz w:val="20"/>
                <w:szCs w:val="20"/>
              </w:rPr>
            </w:pPr>
          </w:p>
        </w:tc>
        <w:tc>
          <w:tcPr>
            <w:tcW w:w="3843" w:type="dxa"/>
            <w:gridSpan w:val="2"/>
            <w:tcBorders>
              <w:bottom w:val="single" w:color="auto" w:sz="4" w:space="0"/>
            </w:tcBorders>
            <w:vAlign w:val="center"/>
          </w:tcPr>
          <w:p>
            <w:pPr>
              <w:rPr>
                <w:sz w:val="20"/>
                <w:szCs w:val="20"/>
              </w:rPr>
            </w:pPr>
            <w:r>
              <w:rPr>
                <w:rFonts w:hint="eastAsia"/>
                <w:sz w:val="20"/>
                <w:szCs w:val="20"/>
              </w:rPr>
              <w:t>4</w:t>
            </w:r>
            <w:r>
              <w:rPr>
                <w:sz w:val="20"/>
                <w:szCs w:val="20"/>
              </w:rPr>
              <w:t>.</w:t>
            </w:r>
            <w:r>
              <w:rPr>
                <w:rFonts w:hint="eastAsia"/>
                <w:sz w:val="20"/>
                <w:szCs w:val="20"/>
              </w:rPr>
              <w:t>资产评估风险</w:t>
            </w:r>
          </w:p>
        </w:tc>
        <w:tc>
          <w:tcPr>
            <w:tcW w:w="850" w:type="dxa"/>
            <w:tcBorders>
              <w:bottom w:val="single" w:color="auto" w:sz="4" w:space="0"/>
            </w:tcBorders>
            <w:vAlign w:val="center"/>
          </w:tcPr>
          <w:p>
            <w:pPr>
              <w:rPr>
                <w:sz w:val="20"/>
                <w:szCs w:val="20"/>
              </w:rPr>
            </w:pPr>
            <w:r>
              <w:rPr>
                <w:rFonts w:hint="eastAsia"/>
                <w:sz w:val="20"/>
                <w:szCs w:val="20"/>
              </w:rPr>
              <w:t>√</w:t>
            </w:r>
          </w:p>
        </w:tc>
        <w:tc>
          <w:tcPr>
            <w:tcW w:w="709" w:type="dxa"/>
            <w:tcBorders>
              <w:bottom w:val="single" w:color="auto" w:sz="4" w:space="0"/>
            </w:tcBorders>
            <w:vAlign w:val="center"/>
          </w:tcPr>
          <w:p>
            <w:pPr>
              <w:rPr>
                <w:sz w:val="20"/>
                <w:szCs w:val="20"/>
              </w:rPr>
            </w:pPr>
          </w:p>
        </w:tc>
        <w:tc>
          <w:tcPr>
            <w:tcW w:w="709" w:type="dxa"/>
            <w:tcBorders>
              <w:bottom w:val="single" w:color="auto" w:sz="4" w:space="0"/>
            </w:tcBorders>
            <w:vAlign w:val="center"/>
          </w:tcPr>
          <w:p>
            <w:pPr>
              <w:rPr>
                <w:sz w:val="20"/>
                <w:szCs w:val="20"/>
              </w:rPr>
            </w:pPr>
          </w:p>
        </w:tc>
        <w:tc>
          <w:tcPr>
            <w:tcW w:w="6723" w:type="dxa"/>
            <w:tcBorders>
              <w:bottom w:val="single" w:color="auto" w:sz="4" w:space="0"/>
            </w:tcBorders>
            <w:vAlign w:val="center"/>
          </w:tcPr>
          <w:p>
            <w:pPr>
              <w:rPr>
                <w:sz w:val="20"/>
                <w:szCs w:val="20"/>
              </w:rPr>
            </w:pPr>
            <w:r>
              <w:rPr>
                <w:rFonts w:hint="eastAsia"/>
                <w:sz w:val="20"/>
                <w:szCs w:val="20"/>
              </w:rPr>
              <w:t>选择专业的资产评估机构，以市场公允价格对存量车辆、设施设备和存量资产经营权价值进行评估。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restart"/>
            <w:vAlign w:val="center"/>
          </w:tcPr>
          <w:p>
            <w:pPr>
              <w:rPr>
                <w:sz w:val="20"/>
                <w:szCs w:val="20"/>
              </w:rPr>
            </w:pPr>
            <w:r>
              <w:rPr>
                <w:rFonts w:hint="eastAsia"/>
                <w:sz w:val="20"/>
                <w:szCs w:val="20"/>
              </w:rPr>
              <w:t>项目运营风险</w:t>
            </w:r>
          </w:p>
        </w:tc>
        <w:tc>
          <w:tcPr>
            <w:tcW w:w="981" w:type="dxa"/>
            <w:vMerge w:val="restart"/>
            <w:vAlign w:val="center"/>
          </w:tcPr>
          <w:p>
            <w:pPr>
              <w:rPr>
                <w:sz w:val="20"/>
                <w:szCs w:val="20"/>
              </w:rPr>
            </w:pPr>
            <w:r>
              <w:rPr>
                <w:rFonts w:hint="eastAsia"/>
                <w:sz w:val="20"/>
                <w:szCs w:val="20"/>
              </w:rPr>
              <w:t>财务投融资风险</w:t>
            </w:r>
          </w:p>
        </w:tc>
        <w:tc>
          <w:tcPr>
            <w:tcW w:w="2862" w:type="dxa"/>
            <w:vAlign w:val="center"/>
          </w:tcPr>
          <w:p>
            <w:pPr>
              <w:rPr>
                <w:sz w:val="20"/>
                <w:szCs w:val="20"/>
              </w:rPr>
            </w:pPr>
            <w:r>
              <w:rPr>
                <w:rFonts w:hint="eastAsia"/>
                <w:sz w:val="20"/>
                <w:szCs w:val="20"/>
              </w:rPr>
              <w:t>5</w:t>
            </w:r>
            <w:r>
              <w:rPr>
                <w:sz w:val="20"/>
                <w:szCs w:val="20"/>
              </w:rPr>
              <w:t>.</w:t>
            </w:r>
            <w:r>
              <w:rPr>
                <w:rFonts w:hint="eastAsia"/>
                <w:sz w:val="20"/>
                <w:szCs w:val="20"/>
              </w:rPr>
              <w:t>新购置设备的投资估算风险</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社会资本应对项目所需新购置的设备情况进行充分调研并严格按照技术要求进行投资估算。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6</w:t>
            </w:r>
            <w:r>
              <w:rPr>
                <w:sz w:val="20"/>
                <w:szCs w:val="20"/>
              </w:rPr>
              <w:t>.</w:t>
            </w:r>
            <w:r>
              <w:rPr>
                <w:rFonts w:hint="eastAsia"/>
                <w:sz w:val="20"/>
                <w:szCs w:val="20"/>
              </w:rPr>
              <w:t>自有资金筹措不到位的风险</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Merge w:val="restart"/>
            <w:vAlign w:val="center"/>
          </w:tcPr>
          <w:p>
            <w:pPr>
              <w:rPr>
                <w:sz w:val="20"/>
                <w:szCs w:val="20"/>
              </w:rPr>
            </w:pPr>
            <w:r>
              <w:rPr>
                <w:rFonts w:hint="eastAsia"/>
                <w:sz w:val="20"/>
                <w:szCs w:val="20"/>
              </w:rPr>
              <w:t>1.加强财务管理，利用财务管理技术预防风险</w:t>
            </w:r>
          </w:p>
          <w:p>
            <w:pPr>
              <w:rPr>
                <w:sz w:val="20"/>
                <w:szCs w:val="20"/>
              </w:rPr>
            </w:pPr>
            <w:r>
              <w:rPr>
                <w:rFonts w:hint="eastAsia"/>
                <w:sz w:val="20"/>
                <w:szCs w:val="20"/>
              </w:rPr>
              <w:t>2.提早接洽金融机构，进行项目评估。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7</w:t>
            </w:r>
            <w:r>
              <w:rPr>
                <w:sz w:val="20"/>
                <w:szCs w:val="20"/>
              </w:rPr>
              <w:t>.</w:t>
            </w:r>
            <w:r>
              <w:rPr>
                <w:rFonts w:hint="eastAsia"/>
                <w:sz w:val="20"/>
                <w:szCs w:val="20"/>
              </w:rPr>
              <w:t>融资成本高的风险</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Merge w:val="continue"/>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8</w:t>
            </w:r>
            <w:r>
              <w:rPr>
                <w:sz w:val="20"/>
                <w:szCs w:val="20"/>
              </w:rPr>
              <w:t>.</w:t>
            </w:r>
            <w:r>
              <w:rPr>
                <w:rFonts w:hint="eastAsia"/>
                <w:sz w:val="20"/>
                <w:szCs w:val="20"/>
              </w:rPr>
              <w:t>融资失败的风险</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Merge w:val="continue"/>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9</w:t>
            </w:r>
            <w:r>
              <w:rPr>
                <w:sz w:val="20"/>
                <w:szCs w:val="20"/>
              </w:rPr>
              <w:t>.</w:t>
            </w:r>
            <w:r>
              <w:rPr>
                <w:rFonts w:hint="eastAsia"/>
                <w:sz w:val="20"/>
                <w:szCs w:val="20"/>
              </w:rPr>
              <w:t>融资利率变化的风险</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由项目公司承担，可通过风险对冲的方式减少风险。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restart"/>
            <w:vAlign w:val="center"/>
          </w:tcPr>
          <w:p>
            <w:pPr>
              <w:rPr>
                <w:sz w:val="20"/>
                <w:szCs w:val="20"/>
              </w:rPr>
            </w:pPr>
            <w:r>
              <w:rPr>
                <w:rFonts w:hint="eastAsia"/>
                <w:sz w:val="20"/>
                <w:szCs w:val="20"/>
              </w:rPr>
              <w:t>项目公司运营风险</w:t>
            </w:r>
          </w:p>
        </w:tc>
        <w:tc>
          <w:tcPr>
            <w:tcW w:w="2862" w:type="dxa"/>
            <w:vAlign w:val="center"/>
          </w:tcPr>
          <w:p>
            <w:pPr>
              <w:rPr>
                <w:sz w:val="20"/>
                <w:szCs w:val="20"/>
              </w:rPr>
            </w:pPr>
            <w:r>
              <w:rPr>
                <w:rFonts w:hint="eastAsia"/>
                <w:sz w:val="20"/>
                <w:szCs w:val="20"/>
              </w:rPr>
              <w:t>1</w:t>
            </w:r>
            <w:r>
              <w:rPr>
                <w:sz w:val="20"/>
                <w:szCs w:val="20"/>
              </w:rPr>
              <w:t>0.</w:t>
            </w:r>
            <w:r>
              <w:rPr>
                <w:rFonts w:hint="eastAsia"/>
                <w:sz w:val="20"/>
                <w:szCs w:val="20"/>
              </w:rPr>
              <w:t>运营成本上涨的风险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1.引起运营成本上涨的因素在调价机制范围内，政府官方根据调价机制进行调整付费。</w:t>
            </w:r>
          </w:p>
          <w:p>
            <w:pPr>
              <w:rPr>
                <w:sz w:val="20"/>
                <w:szCs w:val="20"/>
              </w:rPr>
            </w:pPr>
            <w:r>
              <w:rPr>
                <w:rFonts w:hint="eastAsia"/>
                <w:sz w:val="20"/>
                <w:szCs w:val="20"/>
              </w:rPr>
              <w:t>2.由于调价机制范围外因素引起的运营成本上涨的风险，由社会资本方自行承担。社会资本应加强对自身运营服务的管理。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1</w:t>
            </w:r>
            <w:r>
              <w:rPr>
                <w:sz w:val="20"/>
                <w:szCs w:val="20"/>
              </w:rPr>
              <w:t>1.</w:t>
            </w:r>
            <w:r>
              <w:rPr>
                <w:rFonts w:hint="eastAsia"/>
                <w:sz w:val="20"/>
                <w:szCs w:val="20"/>
              </w:rPr>
              <w:t>媒体报道、公众投诉的风险</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根据绩效评价制度，项目公司需承担相应风险。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1</w:t>
            </w:r>
            <w:r>
              <w:rPr>
                <w:sz w:val="20"/>
                <w:szCs w:val="20"/>
              </w:rPr>
              <w:t>2.</w:t>
            </w:r>
            <w:r>
              <w:rPr>
                <w:rFonts w:hint="eastAsia"/>
                <w:sz w:val="20"/>
                <w:szCs w:val="20"/>
              </w:rPr>
              <w:t>存量环卫车辆设备和相关设施出现故障的风险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环卫车辆设备和相关设施接收前的故障风险由政府方承担，项目公司应确认其使用情况后接收，接收后出现故障的风险由</w:t>
            </w:r>
            <w:r>
              <w:rPr>
                <w:sz w:val="20"/>
                <w:szCs w:val="20"/>
              </w:rPr>
              <w:t>项目公司</w:t>
            </w:r>
            <w:r>
              <w:rPr>
                <w:rFonts w:hint="eastAsia"/>
                <w:sz w:val="20"/>
                <w:szCs w:val="20"/>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1</w:t>
            </w:r>
            <w:r>
              <w:rPr>
                <w:sz w:val="20"/>
                <w:szCs w:val="20"/>
              </w:rPr>
              <w:t>3.</w:t>
            </w:r>
            <w:r>
              <w:rPr>
                <w:rFonts w:hint="eastAsia"/>
                <w:sz w:val="20"/>
                <w:szCs w:val="20"/>
              </w:rPr>
              <w:t>环卫作业量、作业标准变化的风险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政府方根据调价机制调整付费。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1</w:t>
            </w:r>
            <w:r>
              <w:rPr>
                <w:sz w:val="20"/>
                <w:szCs w:val="20"/>
              </w:rPr>
              <w:t>4.</w:t>
            </w:r>
            <w:r>
              <w:rPr>
                <w:rFonts w:hint="eastAsia"/>
                <w:sz w:val="20"/>
                <w:szCs w:val="20"/>
              </w:rPr>
              <w:t>应急事件或大型检查活动的风险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项目公司应根据政府方要求做好应急事件或大型检查活动的相关作业保障，政府方根据《</w:t>
            </w:r>
            <w:r>
              <w:rPr>
                <w:sz w:val="20"/>
                <w:szCs w:val="20"/>
              </w:rPr>
              <w:t>PPP</w:t>
            </w:r>
            <w:r>
              <w:rPr>
                <w:rFonts w:hint="eastAsia"/>
                <w:sz w:val="20"/>
                <w:szCs w:val="20"/>
              </w:rPr>
              <w:t>项目合同》对项目公司实际发生的超额作业量予应予以一次性补偿。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1</w:t>
            </w:r>
            <w:r>
              <w:rPr>
                <w:sz w:val="20"/>
                <w:szCs w:val="20"/>
              </w:rPr>
              <w:t>5.</w:t>
            </w:r>
            <w:r>
              <w:rPr>
                <w:rFonts w:hint="eastAsia"/>
                <w:sz w:val="20"/>
                <w:szCs w:val="20"/>
              </w:rPr>
              <w:t>运营服务数量、质量不达标的风险</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根据绩效评价制度，项目公司需承担服务数量、质量不达标的风险。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1</w:t>
            </w:r>
            <w:r>
              <w:rPr>
                <w:sz w:val="20"/>
                <w:szCs w:val="20"/>
              </w:rPr>
              <w:t>6.</w:t>
            </w:r>
            <w:r>
              <w:rPr>
                <w:rFonts w:hint="eastAsia"/>
                <w:sz w:val="20"/>
                <w:szCs w:val="20"/>
              </w:rPr>
              <w:t>使用者付费收入不达标风险</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项目公司自行承担。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1</w:t>
            </w:r>
            <w:r>
              <w:rPr>
                <w:sz w:val="20"/>
                <w:szCs w:val="20"/>
              </w:rPr>
              <w:t>7.</w:t>
            </w:r>
            <w:r>
              <w:rPr>
                <w:rFonts w:hint="eastAsia"/>
                <w:sz w:val="20"/>
                <w:szCs w:val="20"/>
              </w:rPr>
              <w:t>项目公司违约</w:t>
            </w:r>
            <w:r>
              <w:rPr>
                <w:sz w:val="20"/>
                <w:szCs w:val="20"/>
              </w:rPr>
              <w:t>/</w:t>
            </w:r>
            <w:r>
              <w:rPr>
                <w:rFonts w:hint="eastAsia"/>
                <w:sz w:val="20"/>
                <w:szCs w:val="20"/>
              </w:rPr>
              <w:t>提前终止的风险</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项目公司违约导致的项目提前终止，由社会资本方承担风险。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981" w:type="dxa"/>
            <w:vMerge w:val="continue"/>
            <w:vAlign w:val="center"/>
          </w:tcPr>
          <w:p>
            <w:pPr>
              <w:rPr>
                <w:sz w:val="20"/>
                <w:szCs w:val="20"/>
              </w:rPr>
            </w:pPr>
          </w:p>
        </w:tc>
        <w:tc>
          <w:tcPr>
            <w:tcW w:w="2862" w:type="dxa"/>
            <w:vAlign w:val="center"/>
          </w:tcPr>
          <w:p>
            <w:pPr>
              <w:rPr>
                <w:sz w:val="20"/>
                <w:szCs w:val="20"/>
              </w:rPr>
            </w:pPr>
            <w:r>
              <w:rPr>
                <w:rFonts w:hint="eastAsia"/>
                <w:sz w:val="20"/>
                <w:szCs w:val="20"/>
              </w:rPr>
              <w:t>1</w:t>
            </w:r>
            <w:r>
              <w:rPr>
                <w:sz w:val="20"/>
                <w:szCs w:val="20"/>
              </w:rPr>
              <w:t>8.</w:t>
            </w:r>
            <w:r>
              <w:rPr>
                <w:rFonts w:hint="eastAsia"/>
                <w:sz w:val="20"/>
                <w:szCs w:val="20"/>
              </w:rPr>
              <w:t>政府方违约</w:t>
            </w:r>
            <w:r>
              <w:rPr>
                <w:sz w:val="20"/>
                <w:szCs w:val="20"/>
              </w:rPr>
              <w:t>/</w:t>
            </w:r>
            <w:r>
              <w:rPr>
                <w:rFonts w:hint="eastAsia"/>
                <w:sz w:val="20"/>
                <w:szCs w:val="20"/>
              </w:rPr>
              <w:t>提前终止的风险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p>
        </w:tc>
        <w:tc>
          <w:tcPr>
            <w:tcW w:w="709" w:type="dxa"/>
            <w:vAlign w:val="center"/>
          </w:tcPr>
          <w:p>
            <w:pPr>
              <w:rPr>
                <w:sz w:val="20"/>
                <w:szCs w:val="20"/>
              </w:rPr>
            </w:pPr>
          </w:p>
        </w:tc>
        <w:tc>
          <w:tcPr>
            <w:tcW w:w="6723" w:type="dxa"/>
            <w:vAlign w:val="center"/>
          </w:tcPr>
          <w:p>
            <w:pPr>
              <w:rPr>
                <w:sz w:val="20"/>
                <w:szCs w:val="20"/>
              </w:rPr>
            </w:pPr>
            <w:r>
              <w:rPr>
                <w:rFonts w:hint="eastAsia"/>
                <w:sz w:val="20"/>
                <w:szCs w:val="20"/>
              </w:rPr>
              <w:t>政府方违约导致的项目提前终止，由政府方承担风险。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restart"/>
            <w:vAlign w:val="center"/>
          </w:tcPr>
          <w:p>
            <w:pPr>
              <w:rPr>
                <w:sz w:val="20"/>
                <w:szCs w:val="20"/>
              </w:rPr>
            </w:pPr>
            <w:r>
              <w:rPr>
                <w:rFonts w:hint="eastAsia"/>
                <w:sz w:val="20"/>
                <w:szCs w:val="20"/>
              </w:rPr>
              <w:t>项目移交风险</w:t>
            </w:r>
          </w:p>
        </w:tc>
        <w:tc>
          <w:tcPr>
            <w:tcW w:w="3843" w:type="dxa"/>
            <w:gridSpan w:val="2"/>
            <w:vAlign w:val="center"/>
          </w:tcPr>
          <w:p>
            <w:pPr>
              <w:rPr>
                <w:sz w:val="20"/>
                <w:szCs w:val="20"/>
              </w:rPr>
            </w:pPr>
            <w:r>
              <w:rPr>
                <w:rFonts w:hint="eastAsia"/>
                <w:sz w:val="20"/>
                <w:szCs w:val="20"/>
              </w:rPr>
              <w:t>1</w:t>
            </w:r>
            <w:r>
              <w:rPr>
                <w:sz w:val="20"/>
                <w:szCs w:val="20"/>
              </w:rPr>
              <w:t>9.</w:t>
            </w:r>
            <w:r>
              <w:rPr>
                <w:rFonts w:hint="eastAsia"/>
                <w:sz w:val="20"/>
                <w:szCs w:val="20"/>
              </w:rPr>
              <w:t>移交后设施状况不达标的风险（缺陷责任期内）</w:t>
            </w:r>
          </w:p>
        </w:tc>
        <w:tc>
          <w:tcPr>
            <w:tcW w:w="850" w:type="dxa"/>
            <w:vAlign w:val="center"/>
          </w:tcPr>
          <w:p>
            <w:pPr>
              <w:rPr>
                <w:sz w:val="20"/>
                <w:szCs w:val="20"/>
              </w:rPr>
            </w:pP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《P</w:t>
            </w:r>
            <w:r>
              <w:rPr>
                <w:sz w:val="20"/>
                <w:szCs w:val="20"/>
              </w:rPr>
              <w:t>PP</w:t>
            </w:r>
            <w:r>
              <w:rPr>
                <w:rFonts w:hint="eastAsia"/>
                <w:sz w:val="20"/>
                <w:szCs w:val="20"/>
              </w:rPr>
              <w:t>项目合同》中设定缺陷责任期，缺陷责任期内的设施状况不达标风险由社会资本方承担。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3843" w:type="dxa"/>
            <w:gridSpan w:val="2"/>
            <w:vAlign w:val="center"/>
          </w:tcPr>
          <w:p>
            <w:pPr>
              <w:rPr>
                <w:sz w:val="20"/>
                <w:szCs w:val="20"/>
              </w:rPr>
            </w:pPr>
            <w:r>
              <w:rPr>
                <w:rFonts w:hint="eastAsia"/>
                <w:sz w:val="20"/>
                <w:szCs w:val="20"/>
              </w:rPr>
              <w:t>2</w:t>
            </w:r>
            <w:r>
              <w:rPr>
                <w:sz w:val="20"/>
                <w:szCs w:val="20"/>
              </w:rPr>
              <w:t>0.</w:t>
            </w:r>
            <w:r>
              <w:rPr>
                <w:rFonts w:hint="eastAsia"/>
                <w:sz w:val="20"/>
                <w:szCs w:val="20"/>
              </w:rPr>
              <w:t>移交后设施状况不达标的风险（缺陷责任期外）</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p>
        </w:tc>
        <w:tc>
          <w:tcPr>
            <w:tcW w:w="709" w:type="dxa"/>
            <w:vAlign w:val="center"/>
          </w:tcPr>
          <w:p>
            <w:pPr>
              <w:rPr>
                <w:sz w:val="20"/>
                <w:szCs w:val="20"/>
              </w:rPr>
            </w:pPr>
          </w:p>
        </w:tc>
        <w:tc>
          <w:tcPr>
            <w:tcW w:w="6723" w:type="dxa"/>
            <w:vAlign w:val="center"/>
          </w:tcPr>
          <w:p>
            <w:pPr>
              <w:rPr>
                <w:sz w:val="20"/>
                <w:szCs w:val="20"/>
              </w:rPr>
            </w:pPr>
            <w:r>
              <w:rPr>
                <w:rFonts w:hint="eastAsia"/>
                <w:sz w:val="20"/>
                <w:szCs w:val="20"/>
              </w:rPr>
              <w:t>《P</w:t>
            </w:r>
            <w:r>
              <w:rPr>
                <w:sz w:val="20"/>
                <w:szCs w:val="20"/>
              </w:rPr>
              <w:t>PP</w:t>
            </w:r>
            <w:r>
              <w:rPr>
                <w:rFonts w:hint="eastAsia"/>
                <w:sz w:val="20"/>
                <w:szCs w:val="20"/>
              </w:rPr>
              <w:t>项目合同》中设定缺陷责任期，缺陷责任期外的设施状况不达标风险由政府方承担。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restart"/>
            <w:tcBorders>
              <w:bottom w:val="single" w:color="auto" w:sz="4" w:space="0"/>
            </w:tcBorders>
            <w:vAlign w:val="center"/>
          </w:tcPr>
          <w:p>
            <w:pPr>
              <w:rPr>
                <w:sz w:val="20"/>
                <w:szCs w:val="20"/>
              </w:rPr>
            </w:pPr>
            <w:r>
              <w:rPr>
                <w:rFonts w:hint="eastAsia"/>
                <w:sz w:val="20"/>
                <w:szCs w:val="20"/>
              </w:rPr>
              <w:t>法律政策风险</w:t>
            </w:r>
          </w:p>
        </w:tc>
        <w:tc>
          <w:tcPr>
            <w:tcW w:w="3843" w:type="dxa"/>
            <w:gridSpan w:val="2"/>
            <w:tcBorders>
              <w:bottom w:val="single" w:color="auto" w:sz="4" w:space="0"/>
            </w:tcBorders>
            <w:vAlign w:val="center"/>
          </w:tcPr>
          <w:p>
            <w:pPr>
              <w:rPr>
                <w:sz w:val="20"/>
                <w:szCs w:val="20"/>
              </w:rPr>
            </w:pPr>
            <w:r>
              <w:rPr>
                <w:rFonts w:hint="eastAsia"/>
                <w:sz w:val="20"/>
                <w:szCs w:val="20"/>
              </w:rPr>
              <w:t>2</w:t>
            </w:r>
            <w:r>
              <w:rPr>
                <w:sz w:val="20"/>
                <w:szCs w:val="20"/>
              </w:rPr>
              <w:t>1.</w:t>
            </w:r>
            <w:r>
              <w:rPr>
                <w:rFonts w:hint="eastAsia"/>
                <w:sz w:val="20"/>
                <w:szCs w:val="20"/>
              </w:rPr>
              <w:t>政府征收</w:t>
            </w:r>
            <w:r>
              <w:rPr>
                <w:sz w:val="20"/>
                <w:szCs w:val="20"/>
              </w:rPr>
              <w:t>/</w:t>
            </w:r>
            <w:r>
              <w:rPr>
                <w:rFonts w:hint="eastAsia"/>
                <w:sz w:val="20"/>
                <w:szCs w:val="20"/>
              </w:rPr>
              <w:t>征用的风险</w:t>
            </w:r>
          </w:p>
        </w:tc>
        <w:tc>
          <w:tcPr>
            <w:tcW w:w="850" w:type="dxa"/>
            <w:tcBorders>
              <w:bottom w:val="single" w:color="auto" w:sz="4" w:space="0"/>
            </w:tcBorders>
            <w:vAlign w:val="center"/>
          </w:tcPr>
          <w:p>
            <w:pPr>
              <w:rPr>
                <w:sz w:val="20"/>
                <w:szCs w:val="20"/>
              </w:rPr>
            </w:pPr>
            <w:r>
              <w:rPr>
                <w:rFonts w:hint="eastAsia"/>
                <w:sz w:val="20"/>
                <w:szCs w:val="20"/>
              </w:rPr>
              <w:t>√</w:t>
            </w:r>
          </w:p>
        </w:tc>
        <w:tc>
          <w:tcPr>
            <w:tcW w:w="709" w:type="dxa"/>
            <w:tcBorders>
              <w:bottom w:val="single" w:color="auto" w:sz="4" w:space="0"/>
            </w:tcBorders>
            <w:vAlign w:val="center"/>
          </w:tcPr>
          <w:p>
            <w:pPr>
              <w:rPr>
                <w:sz w:val="20"/>
                <w:szCs w:val="20"/>
              </w:rPr>
            </w:pPr>
          </w:p>
        </w:tc>
        <w:tc>
          <w:tcPr>
            <w:tcW w:w="709" w:type="dxa"/>
            <w:tcBorders>
              <w:bottom w:val="single" w:color="auto" w:sz="4" w:space="0"/>
            </w:tcBorders>
            <w:vAlign w:val="center"/>
          </w:tcPr>
          <w:p>
            <w:pPr>
              <w:rPr>
                <w:sz w:val="20"/>
                <w:szCs w:val="20"/>
              </w:rPr>
            </w:pPr>
          </w:p>
        </w:tc>
        <w:tc>
          <w:tcPr>
            <w:tcW w:w="6723" w:type="dxa"/>
            <w:vAlign w:val="center"/>
          </w:tcPr>
          <w:p>
            <w:pPr>
              <w:rPr>
                <w:sz w:val="20"/>
                <w:szCs w:val="20"/>
              </w:rPr>
            </w:pPr>
            <w:r>
              <w:rPr>
                <w:rFonts w:hint="eastAsia"/>
                <w:sz w:val="20"/>
                <w:szCs w:val="20"/>
              </w:rPr>
              <w:t>此类风险由政府方承担。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3843" w:type="dxa"/>
            <w:gridSpan w:val="2"/>
            <w:vAlign w:val="center"/>
          </w:tcPr>
          <w:p>
            <w:pPr>
              <w:rPr>
                <w:sz w:val="20"/>
                <w:szCs w:val="20"/>
              </w:rPr>
            </w:pPr>
            <w:r>
              <w:rPr>
                <w:rFonts w:hint="eastAsia"/>
                <w:sz w:val="20"/>
                <w:szCs w:val="20"/>
              </w:rPr>
              <w:t>2</w:t>
            </w:r>
            <w:r>
              <w:rPr>
                <w:sz w:val="20"/>
                <w:szCs w:val="20"/>
              </w:rPr>
              <w:t>2.</w:t>
            </w:r>
            <w:r>
              <w:rPr>
                <w:rFonts w:hint="eastAsia"/>
                <w:sz w:val="20"/>
                <w:szCs w:val="20"/>
              </w:rPr>
              <w:t>源于区级及以下的法律和政策变化影响项目的合法性或成本增加收益减少。</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p>
        </w:tc>
        <w:tc>
          <w:tcPr>
            <w:tcW w:w="709" w:type="dxa"/>
            <w:vAlign w:val="center"/>
          </w:tcPr>
          <w:p>
            <w:pPr>
              <w:rPr>
                <w:sz w:val="20"/>
                <w:szCs w:val="20"/>
              </w:rPr>
            </w:pPr>
          </w:p>
        </w:tc>
        <w:tc>
          <w:tcPr>
            <w:tcW w:w="6723" w:type="dxa"/>
            <w:vAlign w:val="center"/>
          </w:tcPr>
          <w:p>
            <w:pPr>
              <w:rPr>
                <w:sz w:val="20"/>
                <w:szCs w:val="20"/>
              </w:rPr>
            </w:pPr>
            <w:r>
              <w:rPr>
                <w:rFonts w:hint="eastAsia"/>
                <w:sz w:val="20"/>
                <w:szCs w:val="20"/>
              </w:rPr>
              <w:t>由政府方承担相应风险，由此造成的项目规模变化应对项目公司予以补偿或扣减政府补贴。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3843" w:type="dxa"/>
            <w:gridSpan w:val="2"/>
            <w:vAlign w:val="center"/>
          </w:tcPr>
          <w:p>
            <w:pPr>
              <w:rPr>
                <w:sz w:val="20"/>
                <w:szCs w:val="20"/>
              </w:rPr>
            </w:pPr>
            <w:r>
              <w:rPr>
                <w:rFonts w:hint="eastAsia"/>
                <w:sz w:val="20"/>
                <w:szCs w:val="20"/>
              </w:rPr>
              <w:t>2</w:t>
            </w:r>
            <w:r>
              <w:rPr>
                <w:sz w:val="20"/>
                <w:szCs w:val="20"/>
              </w:rPr>
              <w:t>3.</w:t>
            </w:r>
            <w:r>
              <w:rPr>
                <w:rFonts w:hint="eastAsia"/>
                <w:sz w:val="20"/>
                <w:szCs w:val="20"/>
              </w:rPr>
              <w:t>源于区级以上的法律和政策变化影响项目的合法性或成本增加收益减少。</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Align w:val="center"/>
          </w:tcPr>
          <w:p>
            <w:pPr>
              <w:rPr>
                <w:sz w:val="20"/>
                <w:szCs w:val="20"/>
              </w:rPr>
            </w:pPr>
            <w:r>
              <w:rPr>
                <w:rFonts w:hint="eastAsia"/>
                <w:sz w:val="20"/>
                <w:szCs w:val="20"/>
              </w:rPr>
              <w:t>双方承担，政府与社会资本方应友好协商，合理共担损失。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restart"/>
            <w:vAlign w:val="center"/>
          </w:tcPr>
          <w:p>
            <w:pPr>
              <w:rPr>
                <w:sz w:val="20"/>
                <w:szCs w:val="20"/>
              </w:rPr>
            </w:pPr>
            <w:r>
              <w:rPr>
                <w:rFonts w:hint="eastAsia"/>
                <w:sz w:val="20"/>
                <w:szCs w:val="20"/>
              </w:rPr>
              <w:t>不可抗力风险</w:t>
            </w:r>
          </w:p>
        </w:tc>
        <w:tc>
          <w:tcPr>
            <w:tcW w:w="3843" w:type="dxa"/>
            <w:gridSpan w:val="2"/>
            <w:vAlign w:val="center"/>
          </w:tcPr>
          <w:p>
            <w:pPr>
              <w:rPr>
                <w:sz w:val="20"/>
                <w:szCs w:val="20"/>
              </w:rPr>
            </w:pPr>
            <w:r>
              <w:rPr>
                <w:rFonts w:hint="eastAsia"/>
                <w:sz w:val="20"/>
                <w:szCs w:val="20"/>
              </w:rPr>
              <w:t>2</w:t>
            </w:r>
            <w:r>
              <w:rPr>
                <w:sz w:val="20"/>
                <w:szCs w:val="20"/>
              </w:rPr>
              <w:t>4.</w:t>
            </w:r>
            <w:r>
              <w:rPr>
                <w:rFonts w:hint="eastAsia"/>
                <w:sz w:val="20"/>
                <w:szCs w:val="20"/>
              </w:rPr>
              <w:t>自然环境风险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Merge w:val="restart"/>
            <w:vAlign w:val="center"/>
          </w:tcPr>
          <w:p>
            <w:pPr>
              <w:rPr>
                <w:sz w:val="20"/>
                <w:szCs w:val="20"/>
              </w:rPr>
            </w:pPr>
            <w:r>
              <w:rPr>
                <w:rFonts w:hint="eastAsia"/>
                <w:sz w:val="20"/>
                <w:szCs w:val="20"/>
              </w:rPr>
              <w:t>1.项目公司应为可保险的不可抗力因素购买必要的保险，实现部分风险转移；</w:t>
            </w:r>
          </w:p>
          <w:p>
            <w:pPr>
              <w:rPr>
                <w:sz w:val="20"/>
                <w:szCs w:val="20"/>
              </w:rPr>
            </w:pPr>
            <w:r>
              <w:rPr>
                <w:rFonts w:hint="eastAsia"/>
                <w:sz w:val="20"/>
                <w:szCs w:val="20"/>
              </w:rPr>
              <w:t>2.对于不可保险的不可抗力因素，受到不可抗力的一方应努力减少不可抗力的影响。各方应协商采取合理的补救措施，尽量减少不可抗力给各方带来的损失。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3843" w:type="dxa"/>
            <w:gridSpan w:val="2"/>
            <w:vAlign w:val="center"/>
          </w:tcPr>
          <w:p>
            <w:pPr>
              <w:rPr>
                <w:sz w:val="20"/>
                <w:szCs w:val="20"/>
              </w:rPr>
            </w:pPr>
            <w:r>
              <w:rPr>
                <w:rFonts w:hint="eastAsia"/>
                <w:sz w:val="20"/>
                <w:szCs w:val="20"/>
              </w:rPr>
              <w:t>2</w:t>
            </w:r>
            <w:r>
              <w:rPr>
                <w:sz w:val="20"/>
                <w:szCs w:val="20"/>
              </w:rPr>
              <w:t>5.</w:t>
            </w:r>
            <w:r>
              <w:rPr>
                <w:rFonts w:hint="eastAsia"/>
                <w:sz w:val="20"/>
                <w:szCs w:val="20"/>
              </w:rPr>
              <w:t>社会环境风险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Merge w:val="continue"/>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14" w:type="dxa"/>
            <w:vMerge w:val="continue"/>
            <w:vAlign w:val="center"/>
          </w:tcPr>
          <w:p>
            <w:pPr>
              <w:rPr>
                <w:sz w:val="20"/>
                <w:szCs w:val="20"/>
              </w:rPr>
            </w:pPr>
          </w:p>
        </w:tc>
        <w:tc>
          <w:tcPr>
            <w:tcW w:w="3843" w:type="dxa"/>
            <w:gridSpan w:val="2"/>
            <w:vAlign w:val="center"/>
          </w:tcPr>
          <w:p>
            <w:pPr>
              <w:rPr>
                <w:sz w:val="20"/>
                <w:szCs w:val="20"/>
              </w:rPr>
            </w:pPr>
            <w:r>
              <w:rPr>
                <w:rFonts w:hint="eastAsia"/>
                <w:sz w:val="20"/>
                <w:szCs w:val="20"/>
              </w:rPr>
              <w:t>2</w:t>
            </w:r>
            <w:r>
              <w:rPr>
                <w:sz w:val="20"/>
                <w:szCs w:val="20"/>
              </w:rPr>
              <w:t>6.</w:t>
            </w:r>
            <w:r>
              <w:rPr>
                <w:rFonts w:hint="eastAsia"/>
                <w:sz w:val="20"/>
                <w:szCs w:val="20"/>
              </w:rPr>
              <w:t>意外事故风险</w:t>
            </w:r>
          </w:p>
        </w:tc>
        <w:tc>
          <w:tcPr>
            <w:tcW w:w="850"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709" w:type="dxa"/>
            <w:vAlign w:val="center"/>
          </w:tcPr>
          <w:p>
            <w:pPr>
              <w:rPr>
                <w:sz w:val="20"/>
                <w:szCs w:val="20"/>
              </w:rPr>
            </w:pPr>
            <w:r>
              <w:rPr>
                <w:rFonts w:hint="eastAsia"/>
                <w:sz w:val="20"/>
                <w:szCs w:val="20"/>
              </w:rPr>
              <w:t>√</w:t>
            </w:r>
          </w:p>
        </w:tc>
        <w:tc>
          <w:tcPr>
            <w:tcW w:w="6723" w:type="dxa"/>
            <w:vMerge w:val="continue"/>
            <w:vAlign w:val="center"/>
          </w:tcPr>
          <w:p>
            <w:pPr>
              <w:rPr>
                <w:sz w:val="20"/>
                <w:szCs w:val="20"/>
              </w:rPr>
            </w:pPr>
          </w:p>
        </w:tc>
      </w:tr>
    </w:tbl>
    <w:p>
      <w:pPr>
        <w:pStyle w:val="40"/>
        <w:spacing w:line="360" w:lineRule="auto"/>
        <w:ind w:firstLine="560"/>
      </w:pPr>
    </w:p>
    <w:p>
      <w:pPr>
        <w:widowControl/>
        <w:spacing w:line="360" w:lineRule="auto"/>
        <w:jc w:val="left"/>
        <w:rPr>
          <w:rFonts w:ascii="Times" w:hAnsi="Times" w:cstheme="minorHAnsi"/>
        </w:rPr>
        <w:sectPr>
          <w:pgSz w:w="16838" w:h="11906" w:orient="landscape"/>
          <w:pgMar w:top="1800" w:right="1440" w:bottom="1800" w:left="1440" w:header="851" w:footer="992" w:gutter="0"/>
          <w:cols w:space="425" w:num="1"/>
          <w:docGrid w:type="lines" w:linePitch="381" w:charSpace="0"/>
        </w:sectPr>
      </w:pPr>
    </w:p>
    <w:p>
      <w:pPr>
        <w:pStyle w:val="2"/>
        <w:jc w:val="left"/>
        <w:rPr>
          <w:rFonts w:ascii="黑体" w:hAnsi="黑体" w:eastAsia="黑体"/>
          <w:b w:val="0"/>
          <w:bCs w:val="0"/>
        </w:rPr>
      </w:pPr>
      <w:bookmarkStart w:id="377" w:name="_Toc109896239"/>
      <w:r>
        <w:rPr>
          <w:rFonts w:ascii="黑体" w:hAnsi="黑体" w:eastAsia="黑体"/>
          <w:b w:val="0"/>
          <w:bCs w:val="0"/>
        </w:rPr>
        <w:t>合同体系</w:t>
      </w:r>
      <w:bookmarkEnd w:id="368"/>
      <w:bookmarkEnd w:id="377"/>
    </w:p>
    <w:p>
      <w:pPr>
        <w:pStyle w:val="3"/>
      </w:pPr>
      <w:bookmarkStart w:id="378" w:name="_Toc425884933"/>
      <w:bookmarkStart w:id="379" w:name="_Toc109896240"/>
      <w:r>
        <w:t>合同体系组成</w:t>
      </w:r>
      <w:bookmarkEnd w:id="378"/>
      <w:bookmarkEnd w:id="379"/>
    </w:p>
    <w:p>
      <w:pPr>
        <w:spacing w:line="360" w:lineRule="auto"/>
        <w:ind w:firstLine="560" w:firstLineChars="200"/>
        <w:rPr>
          <w:rFonts w:ascii="仿宋" w:hAnsi="仿宋"/>
          <w:szCs w:val="28"/>
        </w:rPr>
      </w:pPr>
      <w:r>
        <w:rPr>
          <w:rFonts w:hint="eastAsia" w:ascii="仿宋" w:hAnsi="仿宋"/>
          <w:szCs w:val="28"/>
        </w:rPr>
        <w:t>《关于规范</w:t>
      </w:r>
      <w:r>
        <w:rPr>
          <w:rFonts w:ascii="仿宋" w:hAnsi="仿宋"/>
          <w:szCs w:val="28"/>
        </w:rPr>
        <w:t>PPP</w:t>
      </w:r>
      <w:r>
        <w:rPr>
          <w:rFonts w:hint="eastAsia" w:ascii="仿宋" w:hAnsi="仿宋"/>
          <w:szCs w:val="28"/>
        </w:rPr>
        <w:t>项目合同管理工作的通知》（财金〔</w:t>
      </w:r>
      <w:r>
        <w:rPr>
          <w:rFonts w:ascii="仿宋" w:hAnsi="仿宋"/>
          <w:szCs w:val="28"/>
        </w:rPr>
        <w:t>2014</w:t>
      </w:r>
      <w:r>
        <w:rPr>
          <w:rFonts w:hint="eastAsia" w:ascii="仿宋" w:hAnsi="仿宋"/>
          <w:szCs w:val="28"/>
        </w:rPr>
        <w:t>〕</w:t>
      </w:r>
      <w:r>
        <w:rPr>
          <w:rFonts w:ascii="仿宋" w:hAnsi="仿宋"/>
          <w:szCs w:val="28"/>
        </w:rPr>
        <w:t>156</w:t>
      </w:r>
      <w:r>
        <w:rPr>
          <w:rFonts w:hint="eastAsia" w:ascii="仿宋" w:hAnsi="仿宋"/>
          <w:szCs w:val="28"/>
        </w:rPr>
        <w:t>号）文件明确，在</w:t>
      </w:r>
      <w:r>
        <w:rPr>
          <w:rFonts w:ascii="仿宋" w:hAnsi="仿宋"/>
          <w:szCs w:val="28"/>
        </w:rPr>
        <w:t>PPP</w:t>
      </w:r>
      <w:r>
        <w:rPr>
          <w:rFonts w:hint="eastAsia" w:ascii="仿宋" w:hAnsi="仿宋"/>
          <w:szCs w:val="28"/>
        </w:rPr>
        <w:t>项目中，项目参与方通过签订一系列合同来确立和调整彼此之间的权利义务关系，构成</w:t>
      </w:r>
      <w:r>
        <w:rPr>
          <w:rFonts w:ascii="仿宋" w:hAnsi="仿宋"/>
          <w:szCs w:val="28"/>
        </w:rPr>
        <w:t>PPP</w:t>
      </w:r>
      <w:r>
        <w:rPr>
          <w:rFonts w:hint="eastAsia" w:ascii="仿宋" w:hAnsi="仿宋"/>
          <w:szCs w:val="28"/>
        </w:rPr>
        <w:t>项目的合同体系。</w:t>
      </w:r>
      <w:r>
        <w:rPr>
          <w:rFonts w:ascii="仿宋" w:hAnsi="仿宋"/>
          <w:szCs w:val="28"/>
        </w:rPr>
        <w:t>PPP</w:t>
      </w:r>
      <w:r>
        <w:rPr>
          <w:rFonts w:hint="eastAsia" w:ascii="仿宋" w:hAnsi="仿宋"/>
          <w:szCs w:val="28"/>
        </w:rPr>
        <w:t>项目的合同通常包括</w:t>
      </w:r>
      <w:r>
        <w:rPr>
          <w:rFonts w:ascii="仿宋" w:hAnsi="仿宋"/>
          <w:szCs w:val="28"/>
        </w:rPr>
        <w:t>PPP</w:t>
      </w:r>
      <w:r>
        <w:rPr>
          <w:rFonts w:hint="eastAsia" w:ascii="仿宋" w:hAnsi="仿宋"/>
          <w:szCs w:val="28"/>
        </w:rPr>
        <w:t>项目合同、股东协议、履约合同（包括工程承包合同、运营服务合同、原料供应合同、产品或服务购买合同等）、融资合同和保险合同等。其中，《</w:t>
      </w:r>
      <w:r>
        <w:rPr>
          <w:rFonts w:ascii="仿宋" w:hAnsi="仿宋"/>
          <w:szCs w:val="28"/>
        </w:rPr>
        <w:t>PPP</w:t>
      </w:r>
      <w:r>
        <w:rPr>
          <w:rFonts w:hint="eastAsia" w:ascii="仿宋" w:hAnsi="仿宋"/>
          <w:szCs w:val="28"/>
        </w:rPr>
        <w:t>项目合同》是整个合同体系的基础和核心。</w:t>
      </w:r>
    </w:p>
    <w:p>
      <w:pPr>
        <w:spacing w:line="360" w:lineRule="auto"/>
        <w:ind w:firstLine="560" w:firstLineChars="200"/>
        <w:rPr>
          <w:rFonts w:ascii="仿宋" w:hAnsi="仿宋"/>
          <w:szCs w:val="28"/>
        </w:rPr>
      </w:pPr>
      <w:r>
        <w:rPr>
          <w:rFonts w:hint="eastAsia" w:ascii="仿宋" w:hAnsi="仿宋"/>
          <w:szCs w:val="28"/>
        </w:rPr>
        <w:t>本项目合同体系图如图4所示：</w:t>
      </w:r>
    </w:p>
    <w:p>
      <w:pPr>
        <w:spacing w:line="360" w:lineRule="auto"/>
        <w:jc w:val="center"/>
        <w:rPr>
          <w:rFonts w:ascii="仿宋" w:hAnsi="仿宋"/>
          <w:szCs w:val="28"/>
        </w:rPr>
      </w:pPr>
      <w:r>
        <w:rPr>
          <w:rFonts w:ascii="仿宋" w:hAnsi="仿宋"/>
          <w:szCs w:val="28"/>
        </w:rPr>
        <w:drawing>
          <wp:inline distT="0" distB="0" distL="0" distR="0">
            <wp:extent cx="4494530" cy="3143885"/>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94530" cy="3143885"/>
                    </a:xfrm>
                    <a:prstGeom prst="rect">
                      <a:avLst/>
                    </a:prstGeom>
                    <a:noFill/>
                    <a:ln>
                      <a:noFill/>
                    </a:ln>
                  </pic:spPr>
                </pic:pic>
              </a:graphicData>
            </a:graphic>
          </wp:inline>
        </w:drawing>
      </w:r>
    </w:p>
    <w:p>
      <w:pPr>
        <w:pStyle w:val="12"/>
        <w:spacing w:before="156" w:beforeLines="50" w:after="156" w:afterLines="50"/>
        <w:jc w:val="center"/>
        <w:rPr>
          <w:rFonts w:ascii="黑体" w:hAnsi="黑体" w:cs="Times New Roman"/>
          <w:sz w:val="24"/>
          <w:szCs w:val="24"/>
        </w:rPr>
      </w:pPr>
      <w:bookmarkStart w:id="380" w:name="_Toc109896169"/>
      <w:r>
        <w:rPr>
          <w:rFonts w:hint="eastAsia" w:ascii="黑体" w:hAnsi="黑体"/>
          <w:sz w:val="24"/>
          <w:szCs w:val="24"/>
        </w:rPr>
        <w:t xml:space="preserve">图 </w:t>
      </w:r>
      <w:r>
        <w:rPr>
          <w:rFonts w:ascii="黑体" w:hAnsi="黑体"/>
          <w:sz w:val="24"/>
          <w:szCs w:val="24"/>
        </w:rPr>
        <w:fldChar w:fldCharType="begin"/>
      </w:r>
      <w:r>
        <w:rPr>
          <w:rFonts w:ascii="黑体" w:hAnsi="黑体"/>
          <w:sz w:val="24"/>
          <w:szCs w:val="24"/>
        </w:rPr>
        <w:instrText xml:space="preserve"> </w:instrText>
      </w:r>
      <w:r>
        <w:rPr>
          <w:rFonts w:hint="eastAsia" w:ascii="黑体" w:hAnsi="黑体"/>
          <w:sz w:val="24"/>
          <w:szCs w:val="24"/>
        </w:rPr>
        <w:instrText xml:space="preserve">SEQ 图 \* ARABIC</w:instrText>
      </w:r>
      <w:r>
        <w:rPr>
          <w:rFonts w:ascii="黑体" w:hAnsi="黑体"/>
          <w:sz w:val="24"/>
          <w:szCs w:val="24"/>
        </w:rPr>
        <w:instrText xml:space="preserve"> </w:instrText>
      </w:r>
      <w:r>
        <w:rPr>
          <w:rFonts w:ascii="黑体" w:hAnsi="黑体"/>
          <w:sz w:val="24"/>
          <w:szCs w:val="24"/>
        </w:rPr>
        <w:fldChar w:fldCharType="separate"/>
      </w:r>
      <w:r>
        <w:rPr>
          <w:rFonts w:ascii="黑体" w:hAnsi="黑体"/>
          <w:sz w:val="24"/>
          <w:szCs w:val="24"/>
        </w:rPr>
        <w:t>4</w:t>
      </w:r>
      <w:r>
        <w:rPr>
          <w:rFonts w:ascii="黑体" w:hAnsi="黑体"/>
          <w:sz w:val="24"/>
          <w:szCs w:val="24"/>
        </w:rPr>
        <w:fldChar w:fldCharType="end"/>
      </w:r>
      <w:r>
        <w:rPr>
          <w:rFonts w:ascii="黑体" w:hAnsi="黑体"/>
          <w:sz w:val="24"/>
          <w:szCs w:val="24"/>
        </w:rPr>
        <w:t xml:space="preserve"> </w:t>
      </w:r>
      <w:r>
        <w:rPr>
          <w:rFonts w:hint="eastAsia" w:ascii="黑体" w:hAnsi="黑体"/>
          <w:sz w:val="24"/>
          <w:szCs w:val="24"/>
        </w:rPr>
        <w:t>项目合同体系图</w:t>
      </w:r>
      <w:bookmarkEnd w:id="380"/>
    </w:p>
    <w:p>
      <w:pPr>
        <w:spacing w:line="360" w:lineRule="auto"/>
        <w:ind w:firstLine="560" w:firstLineChars="200"/>
        <w:rPr>
          <w:rFonts w:ascii="仿宋" w:hAnsi="仿宋"/>
          <w:szCs w:val="28"/>
        </w:rPr>
      </w:pPr>
      <w:r>
        <w:rPr>
          <w:rFonts w:hint="eastAsia" w:ascii="仿宋" w:hAnsi="仿宋"/>
          <w:szCs w:val="28"/>
        </w:rPr>
        <w:t>本项目的合同体系分为两个层次：</w:t>
      </w:r>
    </w:p>
    <w:p>
      <w:pPr>
        <w:spacing w:line="360" w:lineRule="auto"/>
        <w:ind w:firstLine="560" w:firstLineChars="200"/>
        <w:rPr>
          <w:rFonts w:ascii="仿宋" w:hAnsi="仿宋"/>
          <w:szCs w:val="28"/>
        </w:rPr>
      </w:pPr>
      <w:r>
        <w:rPr>
          <w:rFonts w:hint="eastAsia" w:ascii="仿宋" w:hAnsi="仿宋"/>
          <w:szCs w:val="28"/>
        </w:rPr>
        <w:t>第一层次为由项目实施机构、社会资本（项目公司）之间围绕项目实施签署的主要合同。包括《项目投资协议》、《P</w:t>
      </w:r>
      <w:r>
        <w:rPr>
          <w:rFonts w:ascii="仿宋" w:hAnsi="仿宋"/>
          <w:szCs w:val="28"/>
        </w:rPr>
        <w:t>PP</w:t>
      </w:r>
      <w:r>
        <w:rPr>
          <w:rFonts w:hint="eastAsia" w:ascii="仿宋" w:hAnsi="仿宋"/>
          <w:szCs w:val="28"/>
        </w:rPr>
        <w:t>项目合同》、《经营权转让协议》和《资产转让协议》等。实施机构依法选择社会资本，并与中标社会资本签署《项目投资协议》。中标社会资本按约定独资成立项目公司后，项目公司承继社会资本方在《项目投资协议》中的权利与义务，实施机构与项目公司正式签署《PPP项目合同》，同时实施机构与项目公司签署《经营权转让协议》、《资产转让协议》。</w:t>
      </w:r>
    </w:p>
    <w:p>
      <w:pPr>
        <w:spacing w:line="360" w:lineRule="auto"/>
        <w:ind w:firstLine="560" w:firstLineChars="200"/>
        <w:rPr>
          <w:rFonts w:ascii="仿宋" w:hAnsi="仿宋"/>
          <w:szCs w:val="28"/>
        </w:rPr>
      </w:pPr>
      <w:r>
        <w:rPr>
          <w:rFonts w:hint="eastAsia" w:ascii="仿宋" w:hAnsi="仿宋"/>
          <w:szCs w:val="28"/>
        </w:rPr>
        <w:t>第二层次为由项目公司和本项目推进过程中的各有关主体签署的协议体系。包括项目公司与金融机构之间的《融资合同》、与智慧环卫系统运营单位、其他外包单位签署的《运营合同》、与设备供应商签署的《设备采购合同》、与保险机构之间签署的《保险合同》，以及与其他机构签署的其他合同。</w:t>
      </w:r>
    </w:p>
    <w:p>
      <w:pPr>
        <w:spacing w:line="360" w:lineRule="auto"/>
        <w:ind w:firstLine="560" w:firstLineChars="200"/>
        <w:rPr>
          <w:rFonts w:ascii="仿宋" w:hAnsi="仿宋"/>
          <w:szCs w:val="28"/>
        </w:rPr>
      </w:pPr>
      <w:r>
        <w:rPr>
          <w:rFonts w:hint="eastAsia" w:ascii="仿宋" w:hAnsi="仿宋"/>
          <w:szCs w:val="28"/>
        </w:rPr>
        <w:t>本方案中列举部分主要合同条款和内容，具体的《P</w:t>
      </w:r>
      <w:r>
        <w:rPr>
          <w:rFonts w:ascii="仿宋" w:hAnsi="仿宋"/>
          <w:szCs w:val="28"/>
        </w:rPr>
        <w:t>PP</w:t>
      </w:r>
      <w:r>
        <w:rPr>
          <w:rFonts w:hint="eastAsia" w:ascii="仿宋" w:hAnsi="仿宋"/>
          <w:szCs w:val="28"/>
        </w:rPr>
        <w:t>项目合同》条款在采购阶段按照《PPP项目合同指南（试行）》（财金〔2014〕156号）制定。</w:t>
      </w:r>
    </w:p>
    <w:p>
      <w:pPr>
        <w:pStyle w:val="3"/>
      </w:pPr>
      <w:bookmarkStart w:id="381" w:name="_Toc83308937"/>
      <w:bookmarkEnd w:id="381"/>
      <w:bookmarkStart w:id="382" w:name="_Toc83309289"/>
      <w:bookmarkEnd w:id="382"/>
      <w:bookmarkStart w:id="383" w:name="_Toc83376153"/>
      <w:bookmarkEnd w:id="383"/>
      <w:bookmarkStart w:id="384" w:name="_Toc82858760"/>
      <w:bookmarkEnd w:id="384"/>
      <w:bookmarkStart w:id="385" w:name="_Toc83308938"/>
      <w:bookmarkEnd w:id="385"/>
      <w:bookmarkStart w:id="386" w:name="_Toc83309290"/>
      <w:bookmarkEnd w:id="386"/>
      <w:bookmarkStart w:id="387" w:name="_Toc83376154"/>
      <w:bookmarkEnd w:id="387"/>
      <w:bookmarkStart w:id="388" w:name="_Toc82858761"/>
      <w:bookmarkEnd w:id="388"/>
      <w:bookmarkStart w:id="389" w:name="_Toc83308939"/>
      <w:bookmarkEnd w:id="389"/>
      <w:bookmarkStart w:id="390" w:name="_Toc83309291"/>
      <w:bookmarkEnd w:id="390"/>
      <w:bookmarkStart w:id="391" w:name="_Toc83376155"/>
      <w:bookmarkEnd w:id="391"/>
      <w:bookmarkStart w:id="392" w:name="_Toc82858762"/>
      <w:bookmarkEnd w:id="392"/>
      <w:bookmarkStart w:id="393" w:name="_Toc83308940"/>
      <w:bookmarkEnd w:id="393"/>
      <w:bookmarkStart w:id="394" w:name="_Toc83309292"/>
      <w:bookmarkEnd w:id="394"/>
      <w:bookmarkStart w:id="395" w:name="_Toc83376156"/>
      <w:bookmarkEnd w:id="395"/>
      <w:bookmarkStart w:id="396" w:name="_Toc82858763"/>
      <w:bookmarkEnd w:id="396"/>
      <w:bookmarkStart w:id="397" w:name="_Toc83308941"/>
      <w:bookmarkEnd w:id="397"/>
      <w:bookmarkStart w:id="398" w:name="_Toc83309293"/>
      <w:bookmarkEnd w:id="398"/>
      <w:bookmarkStart w:id="399" w:name="_Toc83376157"/>
      <w:bookmarkEnd w:id="399"/>
      <w:bookmarkStart w:id="400" w:name="_Toc82858764"/>
      <w:bookmarkEnd w:id="400"/>
      <w:bookmarkStart w:id="401" w:name="_Toc83308942"/>
      <w:bookmarkEnd w:id="401"/>
      <w:bookmarkStart w:id="402" w:name="_Toc83309294"/>
      <w:bookmarkEnd w:id="402"/>
      <w:bookmarkStart w:id="403" w:name="_Toc83376158"/>
      <w:bookmarkEnd w:id="403"/>
      <w:bookmarkStart w:id="404" w:name="_Toc82858765"/>
      <w:bookmarkEnd w:id="404"/>
      <w:bookmarkStart w:id="405" w:name="_Toc83308943"/>
      <w:bookmarkEnd w:id="405"/>
      <w:bookmarkStart w:id="406" w:name="_Toc83309295"/>
      <w:bookmarkEnd w:id="406"/>
      <w:bookmarkStart w:id="407" w:name="_Toc83376159"/>
      <w:bookmarkEnd w:id="407"/>
      <w:bookmarkStart w:id="408" w:name="_Toc82858766"/>
      <w:bookmarkEnd w:id="408"/>
      <w:bookmarkStart w:id="409" w:name="_Toc83308944"/>
      <w:bookmarkEnd w:id="409"/>
      <w:bookmarkStart w:id="410" w:name="_Toc83309296"/>
      <w:bookmarkEnd w:id="410"/>
      <w:bookmarkStart w:id="411" w:name="_Toc83376160"/>
      <w:bookmarkEnd w:id="411"/>
      <w:bookmarkStart w:id="412" w:name="_Toc82858767"/>
      <w:bookmarkEnd w:id="412"/>
      <w:bookmarkStart w:id="413" w:name="_Toc83308945"/>
      <w:bookmarkEnd w:id="413"/>
      <w:bookmarkStart w:id="414" w:name="_Toc83309297"/>
      <w:bookmarkEnd w:id="414"/>
      <w:bookmarkStart w:id="415" w:name="_Toc83376161"/>
      <w:bookmarkEnd w:id="415"/>
      <w:bookmarkStart w:id="416" w:name="_Toc82858768"/>
      <w:bookmarkEnd w:id="416"/>
      <w:bookmarkStart w:id="417" w:name="_Toc83308946"/>
      <w:bookmarkEnd w:id="417"/>
      <w:bookmarkStart w:id="418" w:name="_Toc83309298"/>
      <w:bookmarkEnd w:id="418"/>
      <w:bookmarkStart w:id="419" w:name="_Toc83376162"/>
      <w:bookmarkEnd w:id="419"/>
      <w:bookmarkStart w:id="420" w:name="_Toc82858769"/>
      <w:bookmarkEnd w:id="420"/>
      <w:bookmarkStart w:id="421" w:name="_Toc83308947"/>
      <w:bookmarkEnd w:id="421"/>
      <w:bookmarkStart w:id="422" w:name="_Toc83309299"/>
      <w:bookmarkEnd w:id="422"/>
      <w:bookmarkStart w:id="423" w:name="_Toc83376163"/>
      <w:bookmarkEnd w:id="423"/>
      <w:bookmarkStart w:id="424" w:name="_Toc82858770"/>
      <w:bookmarkEnd w:id="424"/>
      <w:bookmarkStart w:id="425" w:name="_Toc83308948"/>
      <w:bookmarkEnd w:id="425"/>
      <w:bookmarkStart w:id="426" w:name="_Toc83309300"/>
      <w:bookmarkEnd w:id="426"/>
      <w:bookmarkStart w:id="427" w:name="_Toc83376164"/>
      <w:bookmarkEnd w:id="427"/>
      <w:bookmarkStart w:id="428" w:name="_Toc82858771"/>
      <w:bookmarkEnd w:id="428"/>
      <w:bookmarkStart w:id="429" w:name="_Toc83308949"/>
      <w:bookmarkEnd w:id="429"/>
      <w:bookmarkStart w:id="430" w:name="_Toc83309301"/>
      <w:bookmarkEnd w:id="430"/>
      <w:bookmarkStart w:id="431" w:name="_Toc83376165"/>
      <w:bookmarkEnd w:id="431"/>
      <w:bookmarkStart w:id="432" w:name="_Toc82858772"/>
      <w:bookmarkEnd w:id="432"/>
      <w:bookmarkStart w:id="433" w:name="_Toc83308950"/>
      <w:bookmarkEnd w:id="433"/>
      <w:bookmarkStart w:id="434" w:name="_Toc83309302"/>
      <w:bookmarkEnd w:id="434"/>
      <w:bookmarkStart w:id="435" w:name="_Toc83376166"/>
      <w:bookmarkEnd w:id="435"/>
      <w:bookmarkStart w:id="436" w:name="_Toc82858773"/>
      <w:bookmarkEnd w:id="436"/>
      <w:bookmarkStart w:id="437" w:name="_Toc83308951"/>
      <w:bookmarkEnd w:id="437"/>
      <w:bookmarkStart w:id="438" w:name="_Toc83309303"/>
      <w:bookmarkEnd w:id="438"/>
      <w:bookmarkStart w:id="439" w:name="_Toc83376167"/>
      <w:bookmarkEnd w:id="439"/>
      <w:bookmarkStart w:id="440" w:name="_Toc82858774"/>
      <w:bookmarkEnd w:id="440"/>
      <w:bookmarkStart w:id="441" w:name="_Toc83308952"/>
      <w:bookmarkEnd w:id="441"/>
      <w:bookmarkStart w:id="442" w:name="_Toc83309304"/>
      <w:bookmarkEnd w:id="442"/>
      <w:bookmarkStart w:id="443" w:name="_Toc83376168"/>
      <w:bookmarkEnd w:id="443"/>
      <w:bookmarkStart w:id="444" w:name="_Toc82858775"/>
      <w:bookmarkEnd w:id="444"/>
      <w:bookmarkStart w:id="445" w:name="_Toc83308953"/>
      <w:bookmarkEnd w:id="445"/>
      <w:bookmarkStart w:id="446" w:name="_Toc83309305"/>
      <w:bookmarkEnd w:id="446"/>
      <w:bookmarkStart w:id="447" w:name="_Toc83376169"/>
      <w:bookmarkEnd w:id="447"/>
      <w:bookmarkStart w:id="448" w:name="_Toc82858776"/>
      <w:bookmarkEnd w:id="448"/>
      <w:bookmarkStart w:id="449" w:name="_Toc83308954"/>
      <w:bookmarkEnd w:id="449"/>
      <w:bookmarkStart w:id="450" w:name="_Toc83309306"/>
      <w:bookmarkEnd w:id="450"/>
      <w:bookmarkStart w:id="451" w:name="_Toc83376170"/>
      <w:bookmarkEnd w:id="451"/>
      <w:bookmarkStart w:id="452" w:name="_Toc82858777"/>
      <w:bookmarkEnd w:id="452"/>
      <w:bookmarkStart w:id="453" w:name="_Toc83308955"/>
      <w:bookmarkEnd w:id="453"/>
      <w:bookmarkStart w:id="454" w:name="_Toc83309307"/>
      <w:bookmarkEnd w:id="454"/>
      <w:bookmarkStart w:id="455" w:name="_Toc83376171"/>
      <w:bookmarkEnd w:id="455"/>
      <w:bookmarkStart w:id="456" w:name="_Toc82858778"/>
      <w:bookmarkEnd w:id="456"/>
      <w:bookmarkStart w:id="457" w:name="_Toc83308956"/>
      <w:bookmarkEnd w:id="457"/>
      <w:bookmarkStart w:id="458" w:name="_Toc83309308"/>
      <w:bookmarkEnd w:id="458"/>
      <w:bookmarkStart w:id="459" w:name="_Toc83376172"/>
      <w:bookmarkEnd w:id="459"/>
      <w:bookmarkStart w:id="460" w:name="_Toc82858779"/>
      <w:bookmarkEnd w:id="460"/>
      <w:bookmarkStart w:id="461" w:name="_Toc83308957"/>
      <w:bookmarkEnd w:id="461"/>
      <w:bookmarkStart w:id="462" w:name="_Toc83309309"/>
      <w:bookmarkEnd w:id="462"/>
      <w:bookmarkStart w:id="463" w:name="_Toc83376173"/>
      <w:bookmarkEnd w:id="463"/>
      <w:bookmarkStart w:id="464" w:name="_Toc82858780"/>
      <w:bookmarkEnd w:id="464"/>
      <w:bookmarkStart w:id="465" w:name="_Toc83308958"/>
      <w:bookmarkEnd w:id="465"/>
      <w:bookmarkStart w:id="466" w:name="_Toc83309310"/>
      <w:bookmarkEnd w:id="466"/>
      <w:bookmarkStart w:id="467" w:name="_Toc83376174"/>
      <w:bookmarkEnd w:id="467"/>
      <w:bookmarkStart w:id="468" w:name="_Toc82858781"/>
      <w:bookmarkEnd w:id="468"/>
      <w:bookmarkStart w:id="469" w:name="_Toc83308959"/>
      <w:bookmarkEnd w:id="469"/>
      <w:bookmarkStart w:id="470" w:name="_Toc83309311"/>
      <w:bookmarkEnd w:id="470"/>
      <w:bookmarkStart w:id="471" w:name="_Toc83376175"/>
      <w:bookmarkEnd w:id="471"/>
      <w:bookmarkStart w:id="472" w:name="_Toc82858782"/>
      <w:bookmarkEnd w:id="472"/>
      <w:bookmarkStart w:id="473" w:name="_Toc83308960"/>
      <w:bookmarkEnd w:id="473"/>
      <w:bookmarkStart w:id="474" w:name="_Toc83309312"/>
      <w:bookmarkEnd w:id="474"/>
      <w:bookmarkStart w:id="475" w:name="_Toc83376176"/>
      <w:bookmarkEnd w:id="475"/>
      <w:bookmarkStart w:id="476" w:name="_Toc82858783"/>
      <w:bookmarkEnd w:id="476"/>
      <w:bookmarkStart w:id="477" w:name="_Toc83308961"/>
      <w:bookmarkEnd w:id="477"/>
      <w:bookmarkStart w:id="478" w:name="_Toc83309313"/>
      <w:bookmarkEnd w:id="478"/>
      <w:bookmarkStart w:id="479" w:name="_Toc83376177"/>
      <w:bookmarkEnd w:id="479"/>
      <w:bookmarkStart w:id="480" w:name="_Toc82858784"/>
      <w:bookmarkEnd w:id="480"/>
      <w:bookmarkStart w:id="481" w:name="_Toc83308962"/>
      <w:bookmarkEnd w:id="481"/>
      <w:bookmarkStart w:id="482" w:name="_Toc83309314"/>
      <w:bookmarkEnd w:id="482"/>
      <w:bookmarkStart w:id="483" w:name="_Toc83376178"/>
      <w:bookmarkEnd w:id="483"/>
      <w:bookmarkStart w:id="484" w:name="_Toc82858785"/>
      <w:bookmarkEnd w:id="484"/>
      <w:bookmarkStart w:id="485" w:name="_Toc83308963"/>
      <w:bookmarkEnd w:id="485"/>
      <w:bookmarkStart w:id="486" w:name="_Toc83309315"/>
      <w:bookmarkEnd w:id="486"/>
      <w:bookmarkStart w:id="487" w:name="_Toc83376179"/>
      <w:bookmarkEnd w:id="487"/>
      <w:bookmarkStart w:id="488" w:name="_Toc82858786"/>
      <w:bookmarkEnd w:id="488"/>
      <w:bookmarkStart w:id="489" w:name="_Toc83308964"/>
      <w:bookmarkEnd w:id="489"/>
      <w:bookmarkStart w:id="490" w:name="_Toc83309316"/>
      <w:bookmarkEnd w:id="490"/>
      <w:bookmarkStart w:id="491" w:name="_Toc83376180"/>
      <w:bookmarkEnd w:id="491"/>
      <w:bookmarkStart w:id="492" w:name="_Toc82858787"/>
      <w:bookmarkEnd w:id="492"/>
      <w:bookmarkStart w:id="493" w:name="_Toc83308965"/>
      <w:bookmarkEnd w:id="493"/>
      <w:bookmarkStart w:id="494" w:name="_Toc83309317"/>
      <w:bookmarkEnd w:id="494"/>
      <w:bookmarkStart w:id="495" w:name="_Toc83376181"/>
      <w:bookmarkEnd w:id="495"/>
      <w:bookmarkStart w:id="496" w:name="_Toc82858788"/>
      <w:bookmarkEnd w:id="496"/>
      <w:bookmarkStart w:id="497" w:name="_Toc83308966"/>
      <w:bookmarkEnd w:id="497"/>
      <w:bookmarkStart w:id="498" w:name="_Toc83309318"/>
      <w:bookmarkEnd w:id="498"/>
      <w:bookmarkStart w:id="499" w:name="_Toc83376182"/>
      <w:bookmarkEnd w:id="499"/>
      <w:bookmarkStart w:id="500" w:name="_Toc82858789"/>
      <w:bookmarkEnd w:id="500"/>
      <w:bookmarkStart w:id="501" w:name="_Toc83308967"/>
      <w:bookmarkEnd w:id="501"/>
      <w:bookmarkStart w:id="502" w:name="_Toc83309319"/>
      <w:bookmarkEnd w:id="502"/>
      <w:bookmarkStart w:id="503" w:name="_Toc83376183"/>
      <w:bookmarkEnd w:id="503"/>
      <w:bookmarkStart w:id="504" w:name="_Toc82858790"/>
      <w:bookmarkEnd w:id="504"/>
      <w:bookmarkStart w:id="505" w:name="_Toc83308968"/>
      <w:bookmarkEnd w:id="505"/>
      <w:bookmarkStart w:id="506" w:name="_Toc83309320"/>
      <w:bookmarkEnd w:id="506"/>
      <w:bookmarkStart w:id="507" w:name="_Toc83376184"/>
      <w:bookmarkEnd w:id="507"/>
      <w:bookmarkStart w:id="508" w:name="_Toc82858791"/>
      <w:bookmarkEnd w:id="508"/>
      <w:bookmarkStart w:id="509" w:name="_Toc83308969"/>
      <w:bookmarkEnd w:id="509"/>
      <w:bookmarkStart w:id="510" w:name="_Toc83309321"/>
      <w:bookmarkEnd w:id="510"/>
      <w:bookmarkStart w:id="511" w:name="_Toc83376185"/>
      <w:bookmarkEnd w:id="511"/>
      <w:bookmarkStart w:id="512" w:name="_Toc82858792"/>
      <w:bookmarkEnd w:id="512"/>
      <w:bookmarkStart w:id="513" w:name="_Toc83308970"/>
      <w:bookmarkEnd w:id="513"/>
      <w:bookmarkStart w:id="514" w:name="_Toc83309322"/>
      <w:bookmarkEnd w:id="514"/>
      <w:bookmarkStart w:id="515" w:name="_Toc83376186"/>
      <w:bookmarkEnd w:id="515"/>
      <w:bookmarkStart w:id="516" w:name="_Toc82858793"/>
      <w:bookmarkEnd w:id="516"/>
      <w:bookmarkStart w:id="517" w:name="_Toc83308971"/>
      <w:bookmarkEnd w:id="517"/>
      <w:bookmarkStart w:id="518" w:name="_Toc83309323"/>
      <w:bookmarkEnd w:id="518"/>
      <w:bookmarkStart w:id="519" w:name="_Toc83376187"/>
      <w:bookmarkEnd w:id="519"/>
      <w:bookmarkStart w:id="520" w:name="_Toc82858794"/>
      <w:bookmarkEnd w:id="520"/>
      <w:bookmarkStart w:id="521" w:name="_Toc83308972"/>
      <w:bookmarkEnd w:id="521"/>
      <w:bookmarkStart w:id="522" w:name="_Toc83309324"/>
      <w:bookmarkEnd w:id="522"/>
      <w:bookmarkStart w:id="523" w:name="_Toc83376188"/>
      <w:bookmarkEnd w:id="523"/>
      <w:bookmarkStart w:id="524" w:name="_Toc82858795"/>
      <w:bookmarkEnd w:id="524"/>
      <w:bookmarkStart w:id="525" w:name="_Toc83308973"/>
      <w:bookmarkEnd w:id="525"/>
      <w:bookmarkStart w:id="526" w:name="_Toc83309325"/>
      <w:bookmarkEnd w:id="526"/>
      <w:bookmarkStart w:id="527" w:name="_Toc83376189"/>
      <w:bookmarkEnd w:id="527"/>
      <w:bookmarkStart w:id="528" w:name="_Toc82858796"/>
      <w:bookmarkEnd w:id="528"/>
      <w:bookmarkStart w:id="529" w:name="_Toc83308974"/>
      <w:bookmarkEnd w:id="529"/>
      <w:bookmarkStart w:id="530" w:name="_Toc83309326"/>
      <w:bookmarkEnd w:id="530"/>
      <w:bookmarkStart w:id="531" w:name="_Toc83376190"/>
      <w:bookmarkEnd w:id="531"/>
      <w:bookmarkStart w:id="532" w:name="_Toc82858797"/>
      <w:bookmarkEnd w:id="532"/>
      <w:bookmarkStart w:id="533" w:name="_Toc83308975"/>
      <w:bookmarkEnd w:id="533"/>
      <w:bookmarkStart w:id="534" w:name="_Toc83309327"/>
      <w:bookmarkEnd w:id="534"/>
      <w:bookmarkStart w:id="535" w:name="_Toc83376191"/>
      <w:bookmarkEnd w:id="535"/>
      <w:bookmarkStart w:id="536" w:name="_Toc82858798"/>
      <w:bookmarkEnd w:id="536"/>
      <w:bookmarkStart w:id="537" w:name="_Toc83308976"/>
      <w:bookmarkEnd w:id="537"/>
      <w:bookmarkStart w:id="538" w:name="_Toc83309328"/>
      <w:bookmarkEnd w:id="538"/>
      <w:bookmarkStart w:id="539" w:name="_Toc83376192"/>
      <w:bookmarkEnd w:id="539"/>
      <w:bookmarkStart w:id="540" w:name="_Toc82858799"/>
      <w:bookmarkEnd w:id="540"/>
      <w:bookmarkStart w:id="541" w:name="_Toc83308977"/>
      <w:bookmarkEnd w:id="541"/>
      <w:bookmarkStart w:id="542" w:name="_Toc83309329"/>
      <w:bookmarkEnd w:id="542"/>
      <w:bookmarkStart w:id="543" w:name="_Toc83376193"/>
      <w:bookmarkEnd w:id="543"/>
      <w:bookmarkStart w:id="544" w:name="_Toc82858800"/>
      <w:bookmarkEnd w:id="544"/>
      <w:bookmarkStart w:id="545" w:name="_Toc83308978"/>
      <w:bookmarkEnd w:id="545"/>
      <w:bookmarkStart w:id="546" w:name="_Toc83309330"/>
      <w:bookmarkEnd w:id="546"/>
      <w:bookmarkStart w:id="547" w:name="_Toc83376194"/>
      <w:bookmarkEnd w:id="547"/>
      <w:bookmarkStart w:id="548" w:name="_Toc82858801"/>
      <w:bookmarkEnd w:id="548"/>
      <w:bookmarkStart w:id="549" w:name="_Toc83308979"/>
      <w:bookmarkEnd w:id="549"/>
      <w:bookmarkStart w:id="550" w:name="_Toc83309331"/>
      <w:bookmarkEnd w:id="550"/>
      <w:bookmarkStart w:id="551" w:name="_Toc83376195"/>
      <w:bookmarkEnd w:id="551"/>
      <w:bookmarkStart w:id="552" w:name="_Toc82858802"/>
      <w:bookmarkEnd w:id="552"/>
      <w:bookmarkStart w:id="553" w:name="_Toc83308980"/>
      <w:bookmarkEnd w:id="553"/>
      <w:bookmarkStart w:id="554" w:name="_Toc83309332"/>
      <w:bookmarkEnd w:id="554"/>
      <w:bookmarkStart w:id="555" w:name="_Toc83376196"/>
      <w:bookmarkEnd w:id="555"/>
      <w:bookmarkStart w:id="556" w:name="_Toc82858803"/>
      <w:bookmarkEnd w:id="556"/>
      <w:bookmarkStart w:id="557" w:name="_Toc83308981"/>
      <w:bookmarkEnd w:id="557"/>
      <w:bookmarkStart w:id="558" w:name="_Toc83309333"/>
      <w:bookmarkEnd w:id="558"/>
      <w:bookmarkStart w:id="559" w:name="_Toc83376197"/>
      <w:bookmarkEnd w:id="559"/>
      <w:bookmarkStart w:id="560" w:name="_Toc82858804"/>
      <w:bookmarkEnd w:id="560"/>
      <w:bookmarkStart w:id="561" w:name="_Toc83308982"/>
      <w:bookmarkEnd w:id="561"/>
      <w:bookmarkStart w:id="562" w:name="_Toc83309334"/>
      <w:bookmarkEnd w:id="562"/>
      <w:bookmarkStart w:id="563" w:name="_Toc83376198"/>
      <w:bookmarkEnd w:id="563"/>
      <w:bookmarkStart w:id="564" w:name="_Toc82858805"/>
      <w:bookmarkEnd w:id="564"/>
      <w:bookmarkStart w:id="565" w:name="_Toc83308983"/>
      <w:bookmarkEnd w:id="565"/>
      <w:bookmarkStart w:id="566" w:name="_Toc83309335"/>
      <w:bookmarkEnd w:id="566"/>
      <w:bookmarkStart w:id="567" w:name="_Toc83376199"/>
      <w:bookmarkEnd w:id="567"/>
      <w:bookmarkStart w:id="568" w:name="_Toc82858806"/>
      <w:bookmarkEnd w:id="568"/>
      <w:bookmarkStart w:id="569" w:name="_Toc83308984"/>
      <w:bookmarkEnd w:id="569"/>
      <w:bookmarkStart w:id="570" w:name="_Toc83309336"/>
      <w:bookmarkEnd w:id="570"/>
      <w:bookmarkStart w:id="571" w:name="_Toc83376200"/>
      <w:bookmarkEnd w:id="571"/>
      <w:bookmarkStart w:id="572" w:name="_Toc82858807"/>
      <w:bookmarkEnd w:id="572"/>
      <w:bookmarkStart w:id="573" w:name="_Toc83308985"/>
      <w:bookmarkEnd w:id="573"/>
      <w:bookmarkStart w:id="574" w:name="_Toc83309337"/>
      <w:bookmarkEnd w:id="574"/>
      <w:bookmarkStart w:id="575" w:name="_Toc83376201"/>
      <w:bookmarkEnd w:id="575"/>
      <w:bookmarkStart w:id="576" w:name="_Toc82858808"/>
      <w:bookmarkEnd w:id="576"/>
      <w:bookmarkStart w:id="577" w:name="_Toc83308986"/>
      <w:bookmarkEnd w:id="577"/>
      <w:bookmarkStart w:id="578" w:name="_Toc83309338"/>
      <w:bookmarkEnd w:id="578"/>
      <w:bookmarkStart w:id="579" w:name="_Toc83376202"/>
      <w:bookmarkEnd w:id="579"/>
      <w:bookmarkStart w:id="580" w:name="_Toc82858809"/>
      <w:bookmarkEnd w:id="580"/>
      <w:bookmarkStart w:id="581" w:name="_Toc83308987"/>
      <w:bookmarkEnd w:id="581"/>
      <w:bookmarkStart w:id="582" w:name="_Toc83309339"/>
      <w:bookmarkEnd w:id="582"/>
      <w:bookmarkStart w:id="583" w:name="_Toc83376203"/>
      <w:bookmarkEnd w:id="583"/>
      <w:bookmarkStart w:id="584" w:name="_Toc82858810"/>
      <w:bookmarkEnd w:id="584"/>
      <w:bookmarkStart w:id="585" w:name="_Toc83308988"/>
      <w:bookmarkEnd w:id="585"/>
      <w:bookmarkStart w:id="586" w:name="_Toc83309340"/>
      <w:bookmarkEnd w:id="586"/>
      <w:bookmarkStart w:id="587" w:name="_Toc83376204"/>
      <w:bookmarkEnd w:id="587"/>
      <w:bookmarkStart w:id="588" w:name="_Toc82858811"/>
      <w:bookmarkEnd w:id="588"/>
      <w:bookmarkStart w:id="589" w:name="_Toc83308989"/>
      <w:bookmarkEnd w:id="589"/>
      <w:bookmarkStart w:id="590" w:name="_Toc83309341"/>
      <w:bookmarkEnd w:id="590"/>
      <w:bookmarkStart w:id="591" w:name="_Toc83376205"/>
      <w:bookmarkEnd w:id="591"/>
      <w:bookmarkStart w:id="592" w:name="_Toc82858812"/>
      <w:bookmarkEnd w:id="592"/>
      <w:bookmarkStart w:id="593" w:name="_Toc83308990"/>
      <w:bookmarkEnd w:id="593"/>
      <w:bookmarkStart w:id="594" w:name="_Toc83309342"/>
      <w:bookmarkEnd w:id="594"/>
      <w:bookmarkStart w:id="595" w:name="_Toc83376206"/>
      <w:bookmarkEnd w:id="595"/>
      <w:bookmarkStart w:id="596" w:name="_Toc82858813"/>
      <w:bookmarkEnd w:id="596"/>
      <w:bookmarkStart w:id="597" w:name="_Toc83308991"/>
      <w:bookmarkEnd w:id="597"/>
      <w:bookmarkStart w:id="598" w:name="_Toc83309343"/>
      <w:bookmarkEnd w:id="598"/>
      <w:bookmarkStart w:id="599" w:name="_Toc83376207"/>
      <w:bookmarkEnd w:id="599"/>
      <w:bookmarkStart w:id="600" w:name="_Toc82858814"/>
      <w:bookmarkEnd w:id="600"/>
      <w:bookmarkStart w:id="601" w:name="_Toc83308992"/>
      <w:bookmarkEnd w:id="601"/>
      <w:bookmarkStart w:id="602" w:name="_Toc83309344"/>
      <w:bookmarkEnd w:id="602"/>
      <w:bookmarkStart w:id="603" w:name="_Toc83376208"/>
      <w:bookmarkEnd w:id="603"/>
      <w:bookmarkStart w:id="604" w:name="_Toc82858815"/>
      <w:bookmarkEnd w:id="604"/>
      <w:bookmarkStart w:id="605" w:name="_Toc83308993"/>
      <w:bookmarkEnd w:id="605"/>
      <w:bookmarkStart w:id="606" w:name="_Toc83309345"/>
      <w:bookmarkEnd w:id="606"/>
      <w:bookmarkStart w:id="607" w:name="_Toc83376209"/>
      <w:bookmarkEnd w:id="607"/>
      <w:bookmarkStart w:id="608" w:name="_Toc82858744"/>
      <w:bookmarkEnd w:id="608"/>
      <w:bookmarkStart w:id="609" w:name="_Toc83308922"/>
      <w:bookmarkEnd w:id="609"/>
      <w:bookmarkStart w:id="610" w:name="_Toc83309274"/>
      <w:bookmarkEnd w:id="610"/>
      <w:bookmarkStart w:id="611" w:name="_Toc83376138"/>
      <w:bookmarkEnd w:id="611"/>
      <w:bookmarkStart w:id="612" w:name="_Toc82858745"/>
      <w:bookmarkEnd w:id="612"/>
      <w:bookmarkStart w:id="613" w:name="_Toc83308923"/>
      <w:bookmarkEnd w:id="613"/>
      <w:bookmarkStart w:id="614" w:name="_Toc83309275"/>
      <w:bookmarkEnd w:id="614"/>
      <w:bookmarkStart w:id="615" w:name="_Toc83376139"/>
      <w:bookmarkEnd w:id="615"/>
      <w:bookmarkStart w:id="616" w:name="_Toc82858746"/>
      <w:bookmarkEnd w:id="616"/>
      <w:bookmarkStart w:id="617" w:name="_Toc83308924"/>
      <w:bookmarkEnd w:id="617"/>
      <w:bookmarkStart w:id="618" w:name="_Toc83309276"/>
      <w:bookmarkEnd w:id="618"/>
      <w:bookmarkStart w:id="619" w:name="_Toc83376140"/>
      <w:bookmarkEnd w:id="619"/>
      <w:bookmarkStart w:id="620" w:name="_Toc82858747"/>
      <w:bookmarkEnd w:id="620"/>
      <w:bookmarkStart w:id="621" w:name="_Toc83308925"/>
      <w:bookmarkEnd w:id="621"/>
      <w:bookmarkStart w:id="622" w:name="_Toc83309277"/>
      <w:bookmarkEnd w:id="622"/>
      <w:bookmarkStart w:id="623" w:name="_Toc83376141"/>
      <w:bookmarkEnd w:id="623"/>
      <w:bookmarkStart w:id="624" w:name="_Toc82858748"/>
      <w:bookmarkEnd w:id="624"/>
      <w:bookmarkStart w:id="625" w:name="_Toc83308926"/>
      <w:bookmarkEnd w:id="625"/>
      <w:bookmarkStart w:id="626" w:name="_Toc83309278"/>
      <w:bookmarkEnd w:id="626"/>
      <w:bookmarkStart w:id="627" w:name="_Toc83376142"/>
      <w:bookmarkEnd w:id="627"/>
      <w:bookmarkStart w:id="628" w:name="_Toc82858749"/>
      <w:bookmarkEnd w:id="628"/>
      <w:bookmarkStart w:id="629" w:name="_Toc83308927"/>
      <w:bookmarkEnd w:id="629"/>
      <w:bookmarkStart w:id="630" w:name="_Toc83309279"/>
      <w:bookmarkEnd w:id="630"/>
      <w:bookmarkStart w:id="631" w:name="_Toc83376143"/>
      <w:bookmarkEnd w:id="631"/>
      <w:bookmarkStart w:id="632" w:name="_Toc82858750"/>
      <w:bookmarkEnd w:id="632"/>
      <w:bookmarkStart w:id="633" w:name="_Toc83308928"/>
      <w:bookmarkEnd w:id="633"/>
      <w:bookmarkStart w:id="634" w:name="_Toc83309280"/>
      <w:bookmarkEnd w:id="634"/>
      <w:bookmarkStart w:id="635" w:name="_Toc83376144"/>
      <w:bookmarkEnd w:id="635"/>
      <w:bookmarkStart w:id="636" w:name="_Toc82858751"/>
      <w:bookmarkEnd w:id="636"/>
      <w:bookmarkStart w:id="637" w:name="_Toc83308929"/>
      <w:bookmarkEnd w:id="637"/>
      <w:bookmarkStart w:id="638" w:name="_Toc83309281"/>
      <w:bookmarkEnd w:id="638"/>
      <w:bookmarkStart w:id="639" w:name="_Toc83376145"/>
      <w:bookmarkEnd w:id="639"/>
      <w:bookmarkStart w:id="640" w:name="_Toc82858752"/>
      <w:bookmarkEnd w:id="640"/>
      <w:bookmarkStart w:id="641" w:name="_Toc83308930"/>
      <w:bookmarkEnd w:id="641"/>
      <w:bookmarkStart w:id="642" w:name="_Toc83309282"/>
      <w:bookmarkEnd w:id="642"/>
      <w:bookmarkStart w:id="643" w:name="_Toc83376146"/>
      <w:bookmarkEnd w:id="643"/>
      <w:bookmarkStart w:id="644" w:name="_Toc82858753"/>
      <w:bookmarkEnd w:id="644"/>
      <w:bookmarkStart w:id="645" w:name="_Toc83308931"/>
      <w:bookmarkEnd w:id="645"/>
      <w:bookmarkStart w:id="646" w:name="_Toc83309283"/>
      <w:bookmarkEnd w:id="646"/>
      <w:bookmarkStart w:id="647" w:name="_Toc83376147"/>
      <w:bookmarkEnd w:id="647"/>
      <w:bookmarkStart w:id="648" w:name="_Toc82858754"/>
      <w:bookmarkEnd w:id="648"/>
      <w:bookmarkStart w:id="649" w:name="_Toc83308932"/>
      <w:bookmarkEnd w:id="649"/>
      <w:bookmarkStart w:id="650" w:name="_Toc83309284"/>
      <w:bookmarkEnd w:id="650"/>
      <w:bookmarkStart w:id="651" w:name="_Toc83376148"/>
      <w:bookmarkEnd w:id="651"/>
      <w:bookmarkStart w:id="652" w:name="_Toc82858755"/>
      <w:bookmarkEnd w:id="652"/>
      <w:bookmarkStart w:id="653" w:name="_Toc83308933"/>
      <w:bookmarkEnd w:id="653"/>
      <w:bookmarkStart w:id="654" w:name="_Toc83309285"/>
      <w:bookmarkEnd w:id="654"/>
      <w:bookmarkStart w:id="655" w:name="_Toc83376149"/>
      <w:bookmarkEnd w:id="655"/>
      <w:bookmarkStart w:id="656" w:name="_Toc82858756"/>
      <w:bookmarkEnd w:id="656"/>
      <w:bookmarkStart w:id="657" w:name="_Toc83308934"/>
      <w:bookmarkEnd w:id="657"/>
      <w:bookmarkStart w:id="658" w:name="_Toc83309286"/>
      <w:bookmarkEnd w:id="658"/>
      <w:bookmarkStart w:id="659" w:name="_Toc83376150"/>
      <w:bookmarkEnd w:id="659"/>
      <w:bookmarkStart w:id="660" w:name="_Toc82858757"/>
      <w:bookmarkEnd w:id="660"/>
      <w:bookmarkStart w:id="661" w:name="_Toc83308935"/>
      <w:bookmarkEnd w:id="661"/>
      <w:bookmarkStart w:id="662" w:name="_Toc83309287"/>
      <w:bookmarkEnd w:id="662"/>
      <w:bookmarkStart w:id="663" w:name="_Toc83376151"/>
      <w:bookmarkEnd w:id="663"/>
      <w:bookmarkStart w:id="664" w:name="_Toc82858758"/>
      <w:bookmarkEnd w:id="664"/>
      <w:bookmarkStart w:id="665" w:name="_Toc83308936"/>
      <w:bookmarkEnd w:id="665"/>
      <w:bookmarkStart w:id="666" w:name="_Toc83309288"/>
      <w:bookmarkEnd w:id="666"/>
      <w:bookmarkStart w:id="667" w:name="_Toc83376152"/>
      <w:bookmarkEnd w:id="667"/>
      <w:bookmarkStart w:id="668" w:name="_Toc82858759"/>
      <w:bookmarkEnd w:id="668"/>
      <w:bookmarkStart w:id="669" w:name="_Toc109896241"/>
      <w:r>
        <w:t>项目边界条件</w:t>
      </w:r>
      <w:bookmarkEnd w:id="669"/>
    </w:p>
    <w:p>
      <w:pPr>
        <w:pStyle w:val="4"/>
      </w:pPr>
      <w:bookmarkStart w:id="670" w:name="_Toc83376212"/>
      <w:bookmarkEnd w:id="670"/>
      <w:bookmarkStart w:id="671" w:name="_Toc83309348"/>
      <w:bookmarkEnd w:id="671"/>
      <w:bookmarkStart w:id="672" w:name="_Toc83308996"/>
      <w:bookmarkEnd w:id="672"/>
      <w:bookmarkStart w:id="673" w:name="_Toc82858818"/>
      <w:bookmarkEnd w:id="673"/>
      <w:bookmarkStart w:id="674" w:name="_Toc83376211"/>
      <w:bookmarkEnd w:id="674"/>
      <w:bookmarkStart w:id="675" w:name="_Toc83309347"/>
      <w:bookmarkEnd w:id="675"/>
      <w:bookmarkStart w:id="676" w:name="_Toc83308995"/>
      <w:bookmarkEnd w:id="676"/>
      <w:bookmarkStart w:id="677" w:name="_Toc82858817"/>
      <w:bookmarkEnd w:id="677"/>
      <w:bookmarkStart w:id="678" w:name="_Toc109896242"/>
      <w:r>
        <w:rPr>
          <w:rFonts w:hint="eastAsia"/>
        </w:rPr>
        <w:t>政府方（实施机构）的主要权利</w:t>
      </w:r>
      <w:bookmarkEnd w:id="678"/>
    </w:p>
    <w:p>
      <w:pPr>
        <w:numPr>
          <w:ilvl w:val="0"/>
          <w:numId w:val="9"/>
        </w:numPr>
        <w:spacing w:line="360" w:lineRule="auto"/>
        <w:ind w:left="0" w:firstLine="560" w:firstLineChars="200"/>
        <w:rPr>
          <w:rFonts w:ascii="仿宋" w:hAnsi="仿宋"/>
          <w:szCs w:val="28"/>
        </w:rPr>
      </w:pPr>
      <w:r>
        <w:rPr>
          <w:rFonts w:hint="eastAsia" w:ascii="仿宋" w:hAnsi="仿宋"/>
          <w:szCs w:val="28"/>
        </w:rPr>
        <w:t>在遵守、符合适用法律要求的前提下，实施机构有权对项目公司进行监督和检查，但实施机构并不因其承担有关监督、检查工作而承担任何责任，且并不解除或减轻项目公司应承担的任何义务或责任。</w:t>
      </w:r>
    </w:p>
    <w:p>
      <w:pPr>
        <w:numPr>
          <w:ilvl w:val="0"/>
          <w:numId w:val="9"/>
        </w:numPr>
        <w:spacing w:line="360" w:lineRule="auto"/>
        <w:ind w:left="0" w:firstLine="560" w:firstLineChars="200"/>
        <w:rPr>
          <w:rFonts w:ascii="仿宋" w:hAnsi="仿宋"/>
          <w:szCs w:val="28"/>
        </w:rPr>
      </w:pPr>
      <w:r>
        <w:rPr>
          <w:rFonts w:hint="eastAsia" w:ascii="仿宋" w:hAnsi="仿宋"/>
          <w:szCs w:val="28"/>
        </w:rPr>
        <w:t>有权依据客观真实的社会经济环境和区域发展规划，对项目服务内容进行变更或调整。由于服务内容变更或调整导致环卫服务费发生变化时，双方应按照《</w:t>
      </w:r>
      <w:r>
        <w:rPr>
          <w:rFonts w:ascii="仿宋" w:hAnsi="仿宋"/>
          <w:szCs w:val="28"/>
        </w:rPr>
        <w:t>PPP</w:t>
      </w:r>
      <w:r>
        <w:rPr>
          <w:rFonts w:hint="eastAsia" w:ascii="仿宋" w:hAnsi="仿宋"/>
          <w:szCs w:val="28"/>
        </w:rPr>
        <w:t>项目合同》约定调整环卫服务费。</w:t>
      </w:r>
    </w:p>
    <w:p>
      <w:pPr>
        <w:numPr>
          <w:ilvl w:val="0"/>
          <w:numId w:val="9"/>
        </w:numPr>
        <w:spacing w:line="360" w:lineRule="auto"/>
        <w:ind w:left="0" w:firstLine="560" w:firstLineChars="200"/>
        <w:rPr>
          <w:rFonts w:ascii="仿宋" w:hAnsi="仿宋"/>
          <w:szCs w:val="28"/>
        </w:rPr>
      </w:pPr>
      <w:bookmarkStart w:id="679" w:name="_Hlk78278887"/>
      <w:r>
        <w:rPr>
          <w:rFonts w:hint="eastAsia" w:ascii="仿宋" w:hAnsi="仿宋"/>
          <w:szCs w:val="28"/>
        </w:rPr>
        <w:t>有权在本项目运营期要求项目公司提交运营相关记录和财务报表并对项目的运营情况、车辆设备投入情况和采购计划、财务情况进行监督，</w:t>
      </w:r>
      <w:bookmarkEnd w:id="679"/>
      <w:r>
        <w:rPr>
          <w:rFonts w:hint="eastAsia" w:ascii="仿宋" w:hAnsi="仿宋"/>
          <w:szCs w:val="28"/>
        </w:rPr>
        <w:t>对项目设施的运行质量进行评估，如发现存在违约情况，有权根据合同约定进行违约处理。</w:t>
      </w:r>
    </w:p>
    <w:p>
      <w:pPr>
        <w:numPr>
          <w:ilvl w:val="0"/>
          <w:numId w:val="9"/>
        </w:numPr>
        <w:spacing w:line="360" w:lineRule="auto"/>
        <w:ind w:left="0" w:firstLine="560" w:firstLineChars="200"/>
        <w:rPr>
          <w:rFonts w:ascii="仿宋" w:hAnsi="仿宋"/>
          <w:szCs w:val="28"/>
        </w:rPr>
      </w:pPr>
      <w:r>
        <w:rPr>
          <w:rFonts w:hint="eastAsia" w:ascii="仿宋" w:hAnsi="仿宋"/>
          <w:szCs w:val="28"/>
        </w:rPr>
        <w:t>发生冬季除雪、重污染天气额外作业、重大活动和应急保障等临时性保障事项时，要求项目公司做出应急响应的权利。</w:t>
      </w:r>
    </w:p>
    <w:p>
      <w:pPr>
        <w:numPr>
          <w:ilvl w:val="0"/>
          <w:numId w:val="9"/>
        </w:numPr>
        <w:spacing w:line="360" w:lineRule="auto"/>
        <w:ind w:left="0" w:firstLine="560" w:firstLineChars="200"/>
        <w:rPr>
          <w:rFonts w:ascii="仿宋" w:hAnsi="仿宋"/>
          <w:szCs w:val="28"/>
        </w:rPr>
      </w:pPr>
      <w:r>
        <w:rPr>
          <w:rFonts w:ascii="仿宋" w:hAnsi="仿宋"/>
          <w:szCs w:val="28"/>
        </w:rPr>
        <w:t>在发生</w:t>
      </w:r>
      <w:r>
        <w:rPr>
          <w:rFonts w:hint="eastAsia" w:ascii="仿宋" w:hAnsi="仿宋"/>
          <w:szCs w:val="28"/>
        </w:rPr>
        <w:t>《P</w:t>
      </w:r>
      <w:r>
        <w:rPr>
          <w:rFonts w:ascii="仿宋" w:hAnsi="仿宋"/>
          <w:szCs w:val="28"/>
        </w:rPr>
        <w:t>PP项目合同</w:t>
      </w:r>
      <w:r>
        <w:rPr>
          <w:rFonts w:hint="eastAsia" w:ascii="仿宋" w:hAnsi="仿宋"/>
          <w:szCs w:val="28"/>
        </w:rPr>
        <w:t>》约定的项目公司严重违约事件时，有权（但不得被要求）临时接管项目公司。</w:t>
      </w:r>
    </w:p>
    <w:p>
      <w:pPr>
        <w:numPr>
          <w:ilvl w:val="0"/>
          <w:numId w:val="9"/>
        </w:numPr>
        <w:spacing w:line="360" w:lineRule="auto"/>
        <w:ind w:left="0" w:firstLine="560" w:firstLineChars="200"/>
        <w:rPr>
          <w:rFonts w:ascii="仿宋" w:hAnsi="仿宋"/>
          <w:szCs w:val="28"/>
        </w:rPr>
      </w:pPr>
      <w:r>
        <w:rPr>
          <w:rFonts w:ascii="仿宋" w:hAnsi="仿宋"/>
          <w:szCs w:val="28"/>
        </w:rPr>
        <w:t>如果发生项目公司违约时，有权要求项目公司纠正违约行为、收取违约金</w:t>
      </w:r>
      <w:r>
        <w:rPr>
          <w:rFonts w:hint="eastAsia" w:ascii="仿宋" w:hAnsi="仿宋"/>
          <w:szCs w:val="28"/>
        </w:rPr>
        <w:t>、兑取履约保函</w:t>
      </w:r>
      <w:r>
        <w:rPr>
          <w:rFonts w:ascii="仿宋" w:hAnsi="仿宋"/>
          <w:szCs w:val="28"/>
        </w:rPr>
        <w:t>、提前终止或采取其他措施。</w:t>
      </w:r>
    </w:p>
    <w:p>
      <w:pPr>
        <w:numPr>
          <w:ilvl w:val="0"/>
          <w:numId w:val="9"/>
        </w:numPr>
        <w:spacing w:line="360" w:lineRule="auto"/>
        <w:ind w:left="0" w:firstLine="560" w:firstLineChars="200"/>
        <w:rPr>
          <w:rFonts w:ascii="仿宋" w:hAnsi="仿宋"/>
          <w:szCs w:val="28"/>
        </w:rPr>
      </w:pPr>
      <w:r>
        <w:rPr>
          <w:rFonts w:ascii="仿宋" w:hAnsi="仿宋"/>
          <w:szCs w:val="28"/>
        </w:rPr>
        <w:t>有权</w:t>
      </w:r>
      <w:r>
        <w:rPr>
          <w:rFonts w:hint="eastAsia" w:ascii="仿宋" w:hAnsi="仿宋"/>
          <w:szCs w:val="28"/>
        </w:rPr>
        <w:t>根据绩效评价结果</w:t>
      </w:r>
      <w:r>
        <w:rPr>
          <w:rFonts w:ascii="仿宋" w:hAnsi="仿宋"/>
          <w:szCs w:val="28"/>
        </w:rPr>
        <w:t>调整</w:t>
      </w:r>
      <w:r>
        <w:rPr>
          <w:rFonts w:hint="eastAsia" w:ascii="仿宋" w:hAnsi="仿宋"/>
          <w:szCs w:val="28"/>
        </w:rPr>
        <w:t>可行性缺口补助金额。</w:t>
      </w:r>
    </w:p>
    <w:p>
      <w:pPr>
        <w:numPr>
          <w:ilvl w:val="0"/>
          <w:numId w:val="9"/>
        </w:numPr>
        <w:spacing w:line="360" w:lineRule="auto"/>
        <w:ind w:left="0" w:firstLine="560" w:firstLineChars="200"/>
        <w:rPr>
          <w:rFonts w:ascii="仿宋" w:hAnsi="仿宋"/>
          <w:szCs w:val="28"/>
        </w:rPr>
      </w:pPr>
      <w:r>
        <w:rPr>
          <w:rFonts w:hint="eastAsia" w:ascii="仿宋" w:hAnsi="仿宋"/>
          <w:szCs w:val="28"/>
        </w:rPr>
        <w:t>有权根据国家和天津市相关政策、法规变动，调整绩效评价标准。</w:t>
      </w:r>
    </w:p>
    <w:p>
      <w:pPr>
        <w:numPr>
          <w:ilvl w:val="0"/>
          <w:numId w:val="9"/>
        </w:numPr>
        <w:spacing w:line="360" w:lineRule="auto"/>
        <w:ind w:left="0" w:firstLine="560" w:firstLineChars="200"/>
        <w:rPr>
          <w:rFonts w:ascii="仿宋" w:hAnsi="仿宋"/>
          <w:szCs w:val="28"/>
        </w:rPr>
      </w:pPr>
      <w:r>
        <w:rPr>
          <w:rFonts w:hint="eastAsia" w:ascii="仿宋" w:hAnsi="仿宋"/>
          <w:szCs w:val="28"/>
        </w:rPr>
        <w:t>在合作期届满时根据《P</w:t>
      </w:r>
      <w:r>
        <w:rPr>
          <w:rFonts w:ascii="仿宋" w:hAnsi="仿宋"/>
          <w:szCs w:val="28"/>
        </w:rPr>
        <w:t>PP</w:t>
      </w:r>
      <w:r>
        <w:rPr>
          <w:rFonts w:hint="eastAsia" w:ascii="仿宋" w:hAnsi="仿宋"/>
          <w:szCs w:val="28"/>
        </w:rPr>
        <w:t>项目合同》无偿收回项目经营权。</w:t>
      </w:r>
    </w:p>
    <w:p>
      <w:pPr>
        <w:numPr>
          <w:ilvl w:val="0"/>
          <w:numId w:val="9"/>
        </w:numPr>
        <w:spacing w:line="360" w:lineRule="auto"/>
        <w:ind w:left="0" w:firstLine="560" w:firstLineChars="200"/>
        <w:rPr>
          <w:rFonts w:ascii="仿宋" w:hAnsi="仿宋"/>
          <w:szCs w:val="28"/>
        </w:rPr>
      </w:pPr>
      <w:r>
        <w:rPr>
          <w:rFonts w:hint="eastAsia" w:ascii="仿宋" w:hAnsi="仿宋"/>
          <w:szCs w:val="28"/>
        </w:rPr>
        <w:t>有权享有《P</w:t>
      </w:r>
      <w:r>
        <w:rPr>
          <w:rFonts w:ascii="仿宋" w:hAnsi="仿宋"/>
          <w:szCs w:val="28"/>
        </w:rPr>
        <w:t>PP项目合同</w:t>
      </w:r>
      <w:r>
        <w:rPr>
          <w:rFonts w:hint="eastAsia" w:ascii="仿宋" w:hAnsi="仿宋"/>
          <w:szCs w:val="28"/>
        </w:rPr>
        <w:t>》和法律、法规、规章规定的其他权利。</w:t>
      </w:r>
    </w:p>
    <w:p>
      <w:pPr>
        <w:pStyle w:val="4"/>
      </w:pPr>
      <w:bookmarkStart w:id="680" w:name="_Toc83376221"/>
      <w:bookmarkEnd w:id="680"/>
      <w:bookmarkStart w:id="681" w:name="_Toc83309357"/>
      <w:bookmarkEnd w:id="681"/>
      <w:bookmarkStart w:id="682" w:name="_Toc83309005"/>
      <w:bookmarkEnd w:id="682"/>
      <w:bookmarkStart w:id="683" w:name="_Toc82858827"/>
      <w:bookmarkEnd w:id="683"/>
      <w:bookmarkStart w:id="684" w:name="_Toc83376220"/>
      <w:bookmarkEnd w:id="684"/>
      <w:bookmarkStart w:id="685" w:name="_Toc83309356"/>
      <w:bookmarkEnd w:id="685"/>
      <w:bookmarkStart w:id="686" w:name="_Toc83309004"/>
      <w:bookmarkEnd w:id="686"/>
      <w:bookmarkStart w:id="687" w:name="_Toc82858826"/>
      <w:bookmarkEnd w:id="687"/>
      <w:bookmarkStart w:id="688" w:name="_Toc83376219"/>
      <w:bookmarkEnd w:id="688"/>
      <w:bookmarkStart w:id="689" w:name="_Toc83309355"/>
      <w:bookmarkEnd w:id="689"/>
      <w:bookmarkStart w:id="690" w:name="_Toc83309003"/>
      <w:bookmarkEnd w:id="690"/>
      <w:bookmarkStart w:id="691" w:name="_Toc82858825"/>
      <w:bookmarkEnd w:id="691"/>
      <w:bookmarkStart w:id="692" w:name="_Toc83376218"/>
      <w:bookmarkEnd w:id="692"/>
      <w:bookmarkStart w:id="693" w:name="_Toc83309354"/>
      <w:bookmarkEnd w:id="693"/>
      <w:bookmarkStart w:id="694" w:name="_Toc83309002"/>
      <w:bookmarkEnd w:id="694"/>
      <w:bookmarkStart w:id="695" w:name="_Toc82858824"/>
      <w:bookmarkEnd w:id="695"/>
      <w:bookmarkStart w:id="696" w:name="_Toc83376217"/>
      <w:bookmarkEnd w:id="696"/>
      <w:bookmarkStart w:id="697" w:name="_Toc83309353"/>
      <w:bookmarkEnd w:id="697"/>
      <w:bookmarkStart w:id="698" w:name="_Toc83309001"/>
      <w:bookmarkEnd w:id="698"/>
      <w:bookmarkStart w:id="699" w:name="_Toc82858823"/>
      <w:bookmarkEnd w:id="699"/>
      <w:bookmarkStart w:id="700" w:name="_Toc83376216"/>
      <w:bookmarkEnd w:id="700"/>
      <w:bookmarkStart w:id="701" w:name="_Toc83309352"/>
      <w:bookmarkEnd w:id="701"/>
      <w:bookmarkStart w:id="702" w:name="_Toc83309000"/>
      <w:bookmarkEnd w:id="702"/>
      <w:bookmarkStart w:id="703" w:name="_Toc82858822"/>
      <w:bookmarkEnd w:id="703"/>
      <w:bookmarkStart w:id="704" w:name="_Toc83376215"/>
      <w:bookmarkEnd w:id="704"/>
      <w:bookmarkStart w:id="705" w:name="_Toc83309351"/>
      <w:bookmarkEnd w:id="705"/>
      <w:bookmarkStart w:id="706" w:name="_Toc83308999"/>
      <w:bookmarkEnd w:id="706"/>
      <w:bookmarkStart w:id="707" w:name="_Toc82858821"/>
      <w:bookmarkEnd w:id="707"/>
      <w:bookmarkStart w:id="708" w:name="_Toc83376214"/>
      <w:bookmarkEnd w:id="708"/>
      <w:bookmarkStart w:id="709" w:name="_Toc83309350"/>
      <w:bookmarkEnd w:id="709"/>
      <w:bookmarkStart w:id="710" w:name="_Toc83308998"/>
      <w:bookmarkEnd w:id="710"/>
      <w:bookmarkStart w:id="711" w:name="_Toc82858820"/>
      <w:bookmarkEnd w:id="711"/>
      <w:bookmarkStart w:id="712" w:name="_Toc109896243"/>
      <w:r>
        <w:rPr>
          <w:rFonts w:hint="eastAsia"/>
        </w:rPr>
        <w:t>政府方（实施机构）的主要义务</w:t>
      </w:r>
      <w:bookmarkEnd w:id="712"/>
    </w:p>
    <w:p>
      <w:pPr>
        <w:numPr>
          <w:ilvl w:val="0"/>
          <w:numId w:val="10"/>
        </w:numPr>
        <w:spacing w:line="360" w:lineRule="auto"/>
        <w:rPr>
          <w:rFonts w:ascii="仿宋" w:hAnsi="仿宋"/>
          <w:szCs w:val="28"/>
        </w:rPr>
      </w:pPr>
      <w:r>
        <w:rPr>
          <w:rFonts w:hint="eastAsia" w:ascii="仿宋" w:hAnsi="仿宋"/>
          <w:szCs w:val="28"/>
        </w:rPr>
        <w:t>确保在《项目投资协议》、《PPP项目合同》签订时已取得了必要的行政审批手续，确保本项目经营权转让相关手续合法有效。</w:t>
      </w:r>
    </w:p>
    <w:p>
      <w:pPr>
        <w:numPr>
          <w:ilvl w:val="0"/>
          <w:numId w:val="10"/>
        </w:numPr>
        <w:spacing w:line="360" w:lineRule="auto"/>
        <w:rPr>
          <w:rFonts w:ascii="仿宋" w:hAnsi="仿宋"/>
          <w:szCs w:val="28"/>
        </w:rPr>
      </w:pPr>
      <w:r>
        <w:rPr>
          <w:rFonts w:hint="eastAsia" w:ascii="仿宋" w:hAnsi="仿宋"/>
          <w:szCs w:val="28"/>
        </w:rPr>
        <w:t>协助项目公司取得中国适用法律规定的可适用于项目公司的各项减、免税和优惠政策。</w:t>
      </w:r>
    </w:p>
    <w:p>
      <w:pPr>
        <w:numPr>
          <w:ilvl w:val="0"/>
          <w:numId w:val="10"/>
        </w:numPr>
        <w:spacing w:line="360" w:lineRule="auto"/>
        <w:rPr>
          <w:rFonts w:ascii="仿宋" w:hAnsi="仿宋"/>
          <w:szCs w:val="28"/>
        </w:rPr>
      </w:pPr>
      <w:r>
        <w:rPr>
          <w:rFonts w:hint="eastAsia" w:ascii="仿宋" w:hAnsi="仿宋"/>
          <w:szCs w:val="28"/>
        </w:rPr>
        <w:t>按进度计划向项目公司交付本项目经营权。</w:t>
      </w:r>
    </w:p>
    <w:p>
      <w:pPr>
        <w:numPr>
          <w:ilvl w:val="0"/>
          <w:numId w:val="10"/>
        </w:numPr>
        <w:spacing w:line="360" w:lineRule="auto"/>
        <w:rPr>
          <w:rFonts w:ascii="仿宋" w:hAnsi="仿宋"/>
          <w:szCs w:val="28"/>
        </w:rPr>
      </w:pPr>
      <w:r>
        <w:rPr>
          <w:rFonts w:hint="eastAsia" w:ascii="仿宋" w:hAnsi="仿宋"/>
          <w:szCs w:val="28"/>
        </w:rPr>
        <w:t>负责项目运营期和移交期的绩效评价工作。</w:t>
      </w:r>
    </w:p>
    <w:p>
      <w:pPr>
        <w:numPr>
          <w:ilvl w:val="0"/>
          <w:numId w:val="10"/>
        </w:numPr>
        <w:spacing w:line="360" w:lineRule="auto"/>
        <w:rPr>
          <w:rFonts w:ascii="仿宋" w:hAnsi="仿宋"/>
          <w:szCs w:val="28"/>
        </w:rPr>
      </w:pPr>
      <w:r>
        <w:rPr>
          <w:rFonts w:hint="eastAsia" w:ascii="仿宋" w:hAnsi="仿宋"/>
          <w:szCs w:val="28"/>
        </w:rPr>
        <w:t>依据适用法律和《PPP项目合同》规定对乙方进行监督检查时，不应不合理地干预项目公司的正常运营。</w:t>
      </w:r>
    </w:p>
    <w:p>
      <w:pPr>
        <w:numPr>
          <w:ilvl w:val="0"/>
          <w:numId w:val="10"/>
        </w:numPr>
        <w:spacing w:line="360" w:lineRule="auto"/>
        <w:rPr>
          <w:rFonts w:ascii="仿宋" w:hAnsi="仿宋"/>
          <w:szCs w:val="28"/>
        </w:rPr>
      </w:pPr>
      <w:r>
        <w:rPr>
          <w:rFonts w:hint="eastAsia" w:ascii="仿宋" w:hAnsi="仿宋"/>
          <w:szCs w:val="28"/>
        </w:rPr>
        <w:t>根据《PPP项目合同》按照绩效评价结果向项目公司支付可行性缺口补助。</w:t>
      </w:r>
    </w:p>
    <w:p>
      <w:pPr>
        <w:numPr>
          <w:ilvl w:val="0"/>
          <w:numId w:val="10"/>
        </w:numPr>
        <w:spacing w:line="360" w:lineRule="auto"/>
        <w:rPr>
          <w:rFonts w:ascii="仿宋" w:hAnsi="仿宋"/>
          <w:szCs w:val="28"/>
        </w:rPr>
      </w:pPr>
      <w:r>
        <w:rPr>
          <w:rFonts w:hint="eastAsia" w:ascii="仿宋" w:hAnsi="仿宋"/>
          <w:szCs w:val="28"/>
        </w:rPr>
        <w:t>应会同相关政府职能部门，将可行性缺口补助纳入财政中期财政规划和年度财政预算。</w:t>
      </w:r>
    </w:p>
    <w:p>
      <w:pPr>
        <w:numPr>
          <w:ilvl w:val="0"/>
          <w:numId w:val="10"/>
        </w:numPr>
        <w:spacing w:line="360" w:lineRule="auto"/>
        <w:rPr>
          <w:rFonts w:ascii="仿宋" w:hAnsi="仿宋"/>
          <w:szCs w:val="28"/>
        </w:rPr>
      </w:pPr>
      <w:r>
        <w:rPr>
          <w:rFonts w:hint="eastAsia" w:ascii="仿宋" w:hAnsi="仿宋"/>
          <w:szCs w:val="28"/>
        </w:rPr>
        <w:t>发生《PPP项目合同》规定的一般补偿事件时，给予项目公司合理补偿。</w:t>
      </w:r>
    </w:p>
    <w:p>
      <w:pPr>
        <w:numPr>
          <w:ilvl w:val="0"/>
          <w:numId w:val="10"/>
        </w:numPr>
        <w:spacing w:line="360" w:lineRule="auto"/>
        <w:rPr>
          <w:rFonts w:ascii="仿宋" w:hAnsi="仿宋"/>
          <w:szCs w:val="28"/>
        </w:rPr>
      </w:pPr>
      <w:r>
        <w:rPr>
          <w:rFonts w:hint="eastAsia" w:ascii="仿宋" w:hAnsi="仿宋"/>
          <w:szCs w:val="28"/>
        </w:rPr>
        <w:t>当PPP合同提前终止时，根据《PPP项目合同》规定对项目公司进行补偿。</w:t>
      </w:r>
    </w:p>
    <w:p>
      <w:pPr>
        <w:numPr>
          <w:ilvl w:val="0"/>
          <w:numId w:val="10"/>
        </w:numPr>
        <w:spacing w:line="360" w:lineRule="auto"/>
        <w:ind w:left="0" w:firstLine="560" w:firstLineChars="200"/>
        <w:rPr>
          <w:rFonts w:ascii="仿宋" w:hAnsi="仿宋"/>
          <w:szCs w:val="28"/>
        </w:rPr>
      </w:pPr>
      <w:r>
        <w:rPr>
          <w:rFonts w:hint="eastAsia" w:ascii="仿宋" w:hAnsi="仿宋"/>
          <w:szCs w:val="28"/>
        </w:rPr>
        <w:t>《PPP合同》中约定的其他义务。</w:t>
      </w:r>
    </w:p>
    <w:p>
      <w:pPr>
        <w:pStyle w:val="4"/>
      </w:pPr>
      <w:bookmarkStart w:id="713" w:name="_Toc83376223"/>
      <w:bookmarkEnd w:id="713"/>
      <w:bookmarkStart w:id="714" w:name="_Toc83309359"/>
      <w:bookmarkEnd w:id="714"/>
      <w:bookmarkStart w:id="715" w:name="_Toc83309007"/>
      <w:bookmarkEnd w:id="715"/>
      <w:bookmarkStart w:id="716" w:name="_Toc82858829"/>
      <w:bookmarkEnd w:id="716"/>
      <w:bookmarkStart w:id="717" w:name="_Toc109896244"/>
      <w:r>
        <w:rPr>
          <w:rFonts w:hint="eastAsia"/>
        </w:rPr>
        <w:t>项目公司的主要权利</w:t>
      </w:r>
      <w:bookmarkEnd w:id="717"/>
    </w:p>
    <w:p>
      <w:pPr>
        <w:numPr>
          <w:ilvl w:val="0"/>
          <w:numId w:val="11"/>
        </w:numPr>
        <w:spacing w:line="360" w:lineRule="auto"/>
        <w:rPr>
          <w:rFonts w:ascii="仿宋" w:hAnsi="仿宋"/>
          <w:szCs w:val="28"/>
        </w:rPr>
      </w:pPr>
      <w:r>
        <w:rPr>
          <w:rFonts w:hint="eastAsia" w:ascii="仿宋" w:hAnsi="仿宋"/>
          <w:szCs w:val="28"/>
        </w:rPr>
        <w:t>按照相关法律、法规和《</w:t>
      </w:r>
      <w:r>
        <w:rPr>
          <w:rFonts w:ascii="仿宋" w:hAnsi="仿宋"/>
          <w:szCs w:val="28"/>
        </w:rPr>
        <w:t>PPP</w:t>
      </w:r>
      <w:r>
        <w:rPr>
          <w:rFonts w:hint="eastAsia" w:ascii="仿宋" w:hAnsi="仿宋"/>
          <w:szCs w:val="28"/>
        </w:rPr>
        <w:t>项目合同》约定，开展涉及本项目的投资、运营、移交等工作。</w:t>
      </w:r>
    </w:p>
    <w:p>
      <w:pPr>
        <w:numPr>
          <w:ilvl w:val="0"/>
          <w:numId w:val="11"/>
        </w:numPr>
        <w:spacing w:line="360" w:lineRule="auto"/>
        <w:rPr>
          <w:rFonts w:ascii="仿宋" w:hAnsi="仿宋"/>
          <w:szCs w:val="28"/>
        </w:rPr>
      </w:pPr>
      <w:r>
        <w:rPr>
          <w:rFonts w:hint="eastAsia" w:ascii="仿宋" w:hAnsi="仿宋"/>
          <w:szCs w:val="28"/>
        </w:rPr>
        <w:t>根据《PPP项目合同》向政府收取可行性缺口补助。</w:t>
      </w:r>
    </w:p>
    <w:p>
      <w:pPr>
        <w:numPr>
          <w:ilvl w:val="0"/>
          <w:numId w:val="11"/>
        </w:numPr>
        <w:spacing w:line="360" w:lineRule="auto"/>
        <w:rPr>
          <w:rFonts w:ascii="仿宋" w:hAnsi="仿宋"/>
          <w:szCs w:val="28"/>
        </w:rPr>
      </w:pPr>
      <w:r>
        <w:rPr>
          <w:rFonts w:hint="eastAsia" w:ascii="仿宋" w:hAnsi="仿宋"/>
          <w:szCs w:val="28"/>
        </w:rPr>
        <w:t>在征得项目实施机构同意的情况下，有权为本项目融资目的将项目收益权进行质押。</w:t>
      </w:r>
    </w:p>
    <w:p>
      <w:pPr>
        <w:numPr>
          <w:ilvl w:val="0"/>
          <w:numId w:val="11"/>
        </w:numPr>
        <w:spacing w:line="360" w:lineRule="auto"/>
        <w:rPr>
          <w:rFonts w:ascii="仿宋" w:hAnsi="仿宋"/>
          <w:szCs w:val="28"/>
        </w:rPr>
      </w:pPr>
      <w:r>
        <w:rPr>
          <w:rFonts w:hint="eastAsia" w:ascii="仿宋" w:hAnsi="仿宋"/>
          <w:szCs w:val="28"/>
        </w:rPr>
        <w:t>享有适用法律规定的可适用于项目公司的各项减、免税和优惠政策。</w:t>
      </w:r>
    </w:p>
    <w:p>
      <w:pPr>
        <w:numPr>
          <w:ilvl w:val="0"/>
          <w:numId w:val="11"/>
        </w:numPr>
        <w:spacing w:line="360" w:lineRule="auto"/>
        <w:rPr>
          <w:rFonts w:ascii="仿宋" w:hAnsi="仿宋"/>
          <w:szCs w:val="28"/>
        </w:rPr>
      </w:pPr>
      <w:r>
        <w:rPr>
          <w:rFonts w:hint="eastAsia" w:ascii="仿宋" w:hAnsi="仿宋"/>
          <w:szCs w:val="28"/>
        </w:rPr>
        <w:t>出现《PPP项目合同》约定的一般补偿事件时，有权获得相应补偿。</w:t>
      </w:r>
    </w:p>
    <w:p>
      <w:pPr>
        <w:numPr>
          <w:ilvl w:val="0"/>
          <w:numId w:val="11"/>
        </w:numPr>
        <w:spacing w:line="360" w:lineRule="auto"/>
        <w:rPr>
          <w:rFonts w:ascii="仿宋" w:hAnsi="仿宋"/>
          <w:szCs w:val="28"/>
        </w:rPr>
      </w:pPr>
      <w:r>
        <w:rPr>
          <w:rFonts w:hint="eastAsia" w:ascii="仿宋" w:hAnsi="仿宋"/>
          <w:szCs w:val="28"/>
        </w:rPr>
        <w:t>在本项目提前终止下，根据《PPP项目合同》约定获得补偿。</w:t>
      </w:r>
    </w:p>
    <w:p>
      <w:pPr>
        <w:numPr>
          <w:ilvl w:val="0"/>
          <w:numId w:val="11"/>
        </w:numPr>
        <w:spacing w:line="360" w:lineRule="auto"/>
        <w:rPr>
          <w:rFonts w:ascii="仿宋" w:hAnsi="仿宋"/>
          <w:szCs w:val="28"/>
        </w:rPr>
      </w:pPr>
      <w:r>
        <w:rPr>
          <w:rFonts w:hint="eastAsia" w:ascii="仿宋" w:hAnsi="仿宋"/>
          <w:szCs w:val="28"/>
        </w:rPr>
        <w:t>在政府部门违反《PPP项目合同》相关条款情况下，根据《PPP项目合同》约定获得补偿或赔偿。</w:t>
      </w:r>
    </w:p>
    <w:p>
      <w:pPr>
        <w:numPr>
          <w:ilvl w:val="0"/>
          <w:numId w:val="11"/>
        </w:numPr>
        <w:spacing w:line="360" w:lineRule="auto"/>
        <w:rPr>
          <w:rFonts w:ascii="仿宋" w:hAnsi="仿宋"/>
          <w:szCs w:val="28"/>
        </w:rPr>
      </w:pPr>
      <w:r>
        <w:rPr>
          <w:rFonts w:hint="eastAsia" w:ascii="仿宋" w:hAnsi="仿宋"/>
          <w:szCs w:val="28"/>
        </w:rPr>
        <w:t>《PPP项目合同》中约定的其他权利。</w:t>
      </w:r>
    </w:p>
    <w:p>
      <w:pPr>
        <w:pStyle w:val="4"/>
      </w:pPr>
      <w:bookmarkStart w:id="718" w:name="_Toc109896245"/>
      <w:r>
        <w:rPr>
          <w:rFonts w:hint="eastAsia"/>
        </w:rPr>
        <w:t>项目公司的主要义务</w:t>
      </w:r>
      <w:bookmarkEnd w:id="718"/>
    </w:p>
    <w:p>
      <w:pPr>
        <w:numPr>
          <w:ilvl w:val="0"/>
          <w:numId w:val="12"/>
        </w:numPr>
        <w:spacing w:line="360" w:lineRule="auto"/>
        <w:rPr>
          <w:rFonts w:ascii="仿宋" w:hAnsi="仿宋"/>
          <w:szCs w:val="28"/>
        </w:rPr>
      </w:pPr>
      <w:r>
        <w:rPr>
          <w:rFonts w:hint="eastAsia" w:ascii="仿宋" w:hAnsi="仿宋"/>
          <w:szCs w:val="28"/>
        </w:rPr>
        <w:t>参与本项目涉及车辆设备和资产的产权交易，并在交易成功后按照《经营权转让协议》和《资产转让协议》约定接收经营权和资产，支付对应转让价款。</w:t>
      </w:r>
      <w:r>
        <w:rPr>
          <w:rStyle w:val="39"/>
          <w:rFonts w:ascii="仿宋" w:hAnsi="仿宋"/>
          <w:szCs w:val="28"/>
        </w:rPr>
        <w:footnoteReference w:id="4"/>
      </w:r>
    </w:p>
    <w:p>
      <w:pPr>
        <w:numPr>
          <w:ilvl w:val="0"/>
          <w:numId w:val="12"/>
        </w:numPr>
        <w:spacing w:line="360" w:lineRule="auto"/>
        <w:rPr>
          <w:rFonts w:ascii="仿宋" w:hAnsi="仿宋"/>
          <w:szCs w:val="28"/>
        </w:rPr>
      </w:pPr>
      <w:r>
        <w:rPr>
          <w:rFonts w:hint="eastAsia" w:ascii="仿宋" w:hAnsi="仿宋"/>
          <w:szCs w:val="28"/>
        </w:rPr>
        <w:t>按照适用法律和《PPP项目合同》要求，项目公司负责本项目投融资、运营、移交。</w:t>
      </w:r>
    </w:p>
    <w:p>
      <w:pPr>
        <w:numPr>
          <w:ilvl w:val="0"/>
          <w:numId w:val="12"/>
        </w:numPr>
        <w:spacing w:line="360" w:lineRule="auto"/>
        <w:rPr>
          <w:rFonts w:ascii="仿宋" w:hAnsi="仿宋"/>
          <w:szCs w:val="28"/>
        </w:rPr>
      </w:pPr>
      <w:r>
        <w:rPr>
          <w:rFonts w:hint="eastAsia" w:ascii="仿宋" w:hAnsi="仿宋"/>
          <w:szCs w:val="28"/>
        </w:rPr>
        <w:t>接受项目实施机构及相关政府部门根据适用法律和《PPP项目合同》的规定进行的监督、检查和临时接管，并提供相关资料。</w:t>
      </w:r>
    </w:p>
    <w:p>
      <w:pPr>
        <w:numPr>
          <w:ilvl w:val="0"/>
          <w:numId w:val="12"/>
        </w:numPr>
        <w:spacing w:line="360" w:lineRule="auto"/>
        <w:rPr>
          <w:rFonts w:ascii="仿宋" w:hAnsi="仿宋"/>
          <w:szCs w:val="28"/>
        </w:rPr>
      </w:pPr>
      <w:r>
        <w:rPr>
          <w:rFonts w:hint="eastAsia" w:ascii="仿宋" w:hAnsi="仿宋"/>
          <w:szCs w:val="28"/>
        </w:rPr>
        <w:t>在服务范围内响应并执行政府相关部门提出的合理环卫作业安排。</w:t>
      </w:r>
    </w:p>
    <w:p>
      <w:pPr>
        <w:numPr>
          <w:ilvl w:val="0"/>
          <w:numId w:val="12"/>
        </w:numPr>
        <w:spacing w:line="360" w:lineRule="auto"/>
        <w:rPr>
          <w:rFonts w:ascii="仿宋" w:hAnsi="仿宋"/>
          <w:szCs w:val="28"/>
        </w:rPr>
      </w:pPr>
      <w:r>
        <w:rPr>
          <w:rFonts w:hint="eastAsia" w:ascii="仿宋" w:hAnsi="仿宋"/>
          <w:szCs w:val="28"/>
        </w:rPr>
        <w:t>根据《PPP项目合同》约定，接受实施机构及相关政府部门对项目的绩效评价。</w:t>
      </w:r>
    </w:p>
    <w:p>
      <w:pPr>
        <w:numPr>
          <w:ilvl w:val="0"/>
          <w:numId w:val="12"/>
        </w:numPr>
        <w:spacing w:line="360" w:lineRule="auto"/>
        <w:rPr>
          <w:rFonts w:ascii="仿宋" w:hAnsi="仿宋"/>
          <w:szCs w:val="28"/>
        </w:rPr>
      </w:pPr>
      <w:r>
        <w:rPr>
          <w:rFonts w:hint="eastAsia" w:ascii="仿宋" w:hAnsi="仿宋"/>
          <w:szCs w:val="28"/>
        </w:rPr>
        <w:t>未经项目实施机构同意，不得擅自决定中断项目运营和维护、解散、歇业。</w:t>
      </w:r>
    </w:p>
    <w:p>
      <w:pPr>
        <w:numPr>
          <w:ilvl w:val="0"/>
          <w:numId w:val="12"/>
        </w:numPr>
        <w:spacing w:line="360" w:lineRule="auto"/>
        <w:rPr>
          <w:rFonts w:ascii="仿宋" w:hAnsi="仿宋"/>
          <w:szCs w:val="28"/>
        </w:rPr>
      </w:pPr>
      <w:r>
        <w:rPr>
          <w:rFonts w:hint="eastAsia" w:ascii="仿宋" w:hAnsi="仿宋"/>
          <w:szCs w:val="28"/>
        </w:rPr>
        <w:t>如果违约，承担合同规定的违约责任。</w:t>
      </w:r>
    </w:p>
    <w:p>
      <w:pPr>
        <w:numPr>
          <w:ilvl w:val="0"/>
          <w:numId w:val="12"/>
        </w:numPr>
        <w:spacing w:line="360" w:lineRule="auto"/>
        <w:rPr>
          <w:rFonts w:ascii="仿宋" w:hAnsi="仿宋"/>
          <w:szCs w:val="28"/>
        </w:rPr>
      </w:pPr>
      <w:r>
        <w:rPr>
          <w:rFonts w:hint="eastAsia" w:ascii="仿宋" w:hAnsi="仿宋"/>
          <w:szCs w:val="28"/>
        </w:rPr>
        <w:t>项目公司应对环卫作业车辆建立定期检修和更新购置计划并向实施机构报备，按计划进行检修和更新，保持环卫作业车辆的数量和性能满足本项目的环卫作业要求。</w:t>
      </w:r>
    </w:p>
    <w:p>
      <w:pPr>
        <w:numPr>
          <w:ilvl w:val="0"/>
          <w:numId w:val="12"/>
        </w:numPr>
        <w:spacing w:line="360" w:lineRule="auto"/>
        <w:rPr>
          <w:rFonts w:ascii="仿宋" w:hAnsi="仿宋"/>
          <w:szCs w:val="28"/>
        </w:rPr>
      </w:pPr>
      <w:r>
        <w:rPr>
          <w:rFonts w:hint="eastAsia" w:ascii="仿宋" w:hAnsi="仿宋"/>
          <w:szCs w:val="28"/>
        </w:rPr>
        <w:t>项目公司应定期向实施机构提交年度运营计划、车辆设备采购计划及执行情况、年度财务报表及实施机构要求的其他资料。</w:t>
      </w:r>
    </w:p>
    <w:p>
      <w:pPr>
        <w:numPr>
          <w:ilvl w:val="0"/>
          <w:numId w:val="12"/>
        </w:numPr>
        <w:spacing w:line="360" w:lineRule="auto"/>
        <w:rPr>
          <w:rFonts w:ascii="仿宋" w:hAnsi="仿宋"/>
          <w:szCs w:val="28"/>
        </w:rPr>
      </w:pPr>
      <w:r>
        <w:rPr>
          <w:rFonts w:hint="eastAsia" w:ascii="仿宋" w:hAnsi="仿宋"/>
          <w:szCs w:val="28"/>
        </w:rPr>
        <w:t>在合作期届满后，按规定将项目经营权无偿移交给区城管委或区政府指定机构，项目公司购置的相关车辆和设施经资产评估后有偿移交给区城管委或区政府指定机构。</w:t>
      </w:r>
    </w:p>
    <w:p>
      <w:pPr>
        <w:numPr>
          <w:ilvl w:val="0"/>
          <w:numId w:val="12"/>
        </w:numPr>
        <w:spacing w:line="360" w:lineRule="auto"/>
        <w:rPr>
          <w:rFonts w:ascii="仿宋" w:hAnsi="仿宋"/>
          <w:szCs w:val="28"/>
        </w:rPr>
      </w:pPr>
      <w:r>
        <w:rPr>
          <w:rFonts w:hint="eastAsia" w:ascii="仿宋" w:hAnsi="仿宋"/>
          <w:szCs w:val="28"/>
        </w:rPr>
        <w:t>《PPP项目合同》中约定的其他义务。</w:t>
      </w:r>
    </w:p>
    <w:p>
      <w:pPr>
        <w:pStyle w:val="4"/>
      </w:pPr>
      <w:bookmarkStart w:id="719" w:name="_Toc109896246"/>
      <w:r>
        <w:rPr>
          <w:rFonts w:hint="eastAsia"/>
        </w:rPr>
        <w:t>社会资本方的主要权利</w:t>
      </w:r>
      <w:bookmarkEnd w:id="719"/>
    </w:p>
    <w:p>
      <w:pPr>
        <w:numPr>
          <w:ilvl w:val="0"/>
          <w:numId w:val="13"/>
        </w:numPr>
        <w:spacing w:line="360" w:lineRule="auto"/>
        <w:rPr>
          <w:rFonts w:ascii="仿宋" w:hAnsi="仿宋"/>
          <w:szCs w:val="28"/>
        </w:rPr>
      </w:pPr>
      <w:r>
        <w:rPr>
          <w:rFonts w:hint="eastAsia" w:ascii="仿宋" w:hAnsi="仿宋"/>
          <w:szCs w:val="28"/>
        </w:rPr>
        <w:t>有权依据招标结果和《项目投资协议》约定成立项目公司，并派驻相关人员，负责项目公司的管理，对项目公司股东会行使表决权。</w:t>
      </w:r>
    </w:p>
    <w:p>
      <w:pPr>
        <w:numPr>
          <w:ilvl w:val="0"/>
          <w:numId w:val="13"/>
        </w:numPr>
        <w:spacing w:line="360" w:lineRule="auto"/>
        <w:rPr>
          <w:rFonts w:ascii="仿宋" w:hAnsi="仿宋"/>
          <w:szCs w:val="28"/>
        </w:rPr>
      </w:pPr>
      <w:r>
        <w:rPr>
          <w:rFonts w:hint="eastAsia" w:ascii="仿宋" w:hAnsi="仿宋"/>
          <w:szCs w:val="28"/>
        </w:rPr>
        <w:t>按照《PPP合同》的约定享有项目公司利润。</w:t>
      </w:r>
    </w:p>
    <w:p>
      <w:pPr>
        <w:pStyle w:val="4"/>
      </w:pPr>
      <w:bookmarkStart w:id="720" w:name="_Toc82858831"/>
      <w:bookmarkEnd w:id="720"/>
      <w:bookmarkStart w:id="721" w:name="_Toc83309009"/>
      <w:bookmarkEnd w:id="721"/>
      <w:bookmarkStart w:id="722" w:name="_Toc83309361"/>
      <w:bookmarkEnd w:id="722"/>
      <w:bookmarkStart w:id="723" w:name="_Toc83376225"/>
      <w:bookmarkEnd w:id="723"/>
      <w:bookmarkStart w:id="724" w:name="_Toc82858832"/>
      <w:bookmarkEnd w:id="724"/>
      <w:bookmarkStart w:id="725" w:name="_Toc83309010"/>
      <w:bookmarkEnd w:id="725"/>
      <w:bookmarkStart w:id="726" w:name="_Toc83309362"/>
      <w:bookmarkEnd w:id="726"/>
      <w:bookmarkStart w:id="727" w:name="_Toc83376226"/>
      <w:bookmarkEnd w:id="727"/>
      <w:bookmarkStart w:id="728" w:name="_Toc82858833"/>
      <w:bookmarkEnd w:id="728"/>
      <w:bookmarkStart w:id="729" w:name="_Toc83309011"/>
      <w:bookmarkEnd w:id="729"/>
      <w:bookmarkStart w:id="730" w:name="_Toc83309363"/>
      <w:bookmarkEnd w:id="730"/>
      <w:bookmarkStart w:id="731" w:name="_Toc83376227"/>
      <w:bookmarkEnd w:id="731"/>
      <w:bookmarkStart w:id="732" w:name="_Toc82858834"/>
      <w:bookmarkEnd w:id="732"/>
      <w:bookmarkStart w:id="733" w:name="_Toc83309012"/>
      <w:bookmarkEnd w:id="733"/>
      <w:bookmarkStart w:id="734" w:name="_Toc83309364"/>
      <w:bookmarkEnd w:id="734"/>
      <w:bookmarkStart w:id="735" w:name="_Toc83376228"/>
      <w:bookmarkEnd w:id="735"/>
      <w:bookmarkStart w:id="736" w:name="_Toc109896247"/>
      <w:r>
        <w:rPr>
          <w:rFonts w:hint="eastAsia"/>
        </w:rPr>
        <w:t>社会资本方的主要义务</w:t>
      </w:r>
      <w:bookmarkEnd w:id="736"/>
    </w:p>
    <w:p>
      <w:pPr>
        <w:numPr>
          <w:ilvl w:val="0"/>
          <w:numId w:val="14"/>
        </w:numPr>
        <w:spacing w:line="360" w:lineRule="auto"/>
        <w:rPr>
          <w:rFonts w:ascii="仿宋" w:hAnsi="仿宋"/>
          <w:szCs w:val="28"/>
        </w:rPr>
      </w:pPr>
      <w:r>
        <w:rPr>
          <w:rFonts w:hint="eastAsia" w:ascii="仿宋" w:hAnsi="仿宋"/>
          <w:szCs w:val="28"/>
        </w:rPr>
        <w:t>负责办理成立项目公司所需的有关手续，包括但不限于取得项目公司的营业执照等。</w:t>
      </w:r>
    </w:p>
    <w:p>
      <w:pPr>
        <w:numPr>
          <w:ilvl w:val="0"/>
          <w:numId w:val="14"/>
        </w:numPr>
        <w:spacing w:line="360" w:lineRule="auto"/>
        <w:rPr>
          <w:rFonts w:ascii="仿宋" w:hAnsi="仿宋"/>
          <w:szCs w:val="28"/>
        </w:rPr>
      </w:pPr>
      <w:r>
        <w:rPr>
          <w:rFonts w:hint="eastAsia" w:ascii="仿宋" w:hAnsi="仿宋"/>
          <w:szCs w:val="28"/>
        </w:rPr>
        <w:t>按照《项目投资协议》的约定承担项目公司注册资本的出资义务。</w:t>
      </w:r>
    </w:p>
    <w:p>
      <w:pPr>
        <w:numPr>
          <w:ilvl w:val="0"/>
          <w:numId w:val="14"/>
        </w:numPr>
        <w:spacing w:line="360" w:lineRule="auto"/>
        <w:rPr>
          <w:rFonts w:ascii="仿宋" w:hAnsi="仿宋"/>
          <w:szCs w:val="28"/>
        </w:rPr>
      </w:pPr>
      <w:r>
        <w:rPr>
          <w:rFonts w:hint="eastAsia" w:ascii="仿宋" w:hAnsi="仿宋"/>
          <w:szCs w:val="28"/>
        </w:rPr>
        <w:t>促使项目公司成立后与实施机构签订《P</w:t>
      </w:r>
      <w:r>
        <w:rPr>
          <w:rFonts w:ascii="仿宋" w:hAnsi="仿宋"/>
          <w:szCs w:val="28"/>
        </w:rPr>
        <w:t>PP</w:t>
      </w:r>
      <w:r>
        <w:rPr>
          <w:rFonts w:hint="eastAsia" w:ascii="仿宋" w:hAnsi="仿宋"/>
          <w:szCs w:val="28"/>
        </w:rPr>
        <w:t>项目合同》，社会资本方同时有义务采取必要的协助和保障措施，确保项目公司在签署前述《PPP项目合同》后全面履行合同文件项下的义务。</w:t>
      </w:r>
    </w:p>
    <w:p>
      <w:pPr>
        <w:numPr>
          <w:ilvl w:val="0"/>
          <w:numId w:val="14"/>
        </w:numPr>
        <w:spacing w:line="360" w:lineRule="auto"/>
        <w:rPr>
          <w:rFonts w:ascii="仿宋" w:hAnsi="仿宋"/>
          <w:szCs w:val="28"/>
        </w:rPr>
      </w:pPr>
      <w:r>
        <w:rPr>
          <w:rFonts w:hint="eastAsia" w:ascii="仿宋" w:hAnsi="仿宋"/>
          <w:szCs w:val="28"/>
        </w:rPr>
        <w:t>促使项目公司成立后参与本项目涉及车辆设备和资产的产权交易，并在交易成功后与实施机构签订《经营权转让协议》和《资产转让协议》，并履行协议项下的义务。</w:t>
      </w:r>
    </w:p>
    <w:p>
      <w:pPr>
        <w:numPr>
          <w:ilvl w:val="0"/>
          <w:numId w:val="14"/>
        </w:numPr>
        <w:spacing w:line="360" w:lineRule="auto"/>
        <w:rPr>
          <w:rFonts w:ascii="仿宋" w:hAnsi="仿宋"/>
          <w:szCs w:val="28"/>
        </w:rPr>
      </w:pPr>
      <w:r>
        <w:rPr>
          <w:rFonts w:hint="eastAsia" w:ascii="仿宋" w:hAnsi="仿宋"/>
          <w:szCs w:val="28"/>
        </w:rPr>
        <w:t>负责组织、指导、监督、协调项目公司的各项活动，如出现由于项目公司或中标社会资本原因引起项目公司无法履行《</w:t>
      </w:r>
      <w:r>
        <w:rPr>
          <w:rFonts w:ascii="仿宋" w:hAnsi="仿宋"/>
          <w:szCs w:val="28"/>
        </w:rPr>
        <w:t>PPP</w:t>
      </w:r>
      <w:r>
        <w:rPr>
          <w:rFonts w:hint="eastAsia" w:ascii="仿宋" w:hAnsi="仿宋"/>
          <w:szCs w:val="28"/>
        </w:rPr>
        <w:t>项目合同》规定的权利和义务的情况，中标社会资本有义务协助政府方重整项目公司以继续履行《</w:t>
      </w:r>
      <w:r>
        <w:rPr>
          <w:rFonts w:ascii="仿宋" w:hAnsi="仿宋"/>
          <w:szCs w:val="28"/>
        </w:rPr>
        <w:t>PPP</w:t>
      </w:r>
      <w:r>
        <w:rPr>
          <w:rFonts w:hint="eastAsia" w:ascii="仿宋" w:hAnsi="仿宋"/>
          <w:szCs w:val="28"/>
        </w:rPr>
        <w:t>项目合同》规定的权利和义务。</w:t>
      </w:r>
    </w:p>
    <w:p>
      <w:pPr>
        <w:numPr>
          <w:ilvl w:val="0"/>
          <w:numId w:val="14"/>
        </w:numPr>
        <w:spacing w:line="360" w:lineRule="auto"/>
        <w:rPr>
          <w:rFonts w:ascii="仿宋" w:hAnsi="仿宋"/>
          <w:szCs w:val="28"/>
        </w:rPr>
      </w:pPr>
      <w:r>
        <w:rPr>
          <w:rFonts w:hint="eastAsia" w:ascii="仿宋" w:hAnsi="仿宋"/>
          <w:szCs w:val="28"/>
        </w:rPr>
        <w:t>社会资本方具有补充融资的责任，指导项目公司融资，在项目公司不能融资时，负责为项目公司融资。</w:t>
      </w:r>
    </w:p>
    <w:p>
      <w:pPr>
        <w:pStyle w:val="3"/>
      </w:pPr>
      <w:bookmarkStart w:id="737" w:name="_Toc54174519"/>
      <w:bookmarkEnd w:id="737"/>
      <w:bookmarkStart w:id="738" w:name="_Toc54174518"/>
      <w:bookmarkEnd w:id="738"/>
      <w:bookmarkStart w:id="739" w:name="_Toc54174517"/>
      <w:bookmarkEnd w:id="739"/>
      <w:bookmarkStart w:id="740" w:name="_Toc54174516"/>
      <w:bookmarkEnd w:id="740"/>
      <w:bookmarkStart w:id="741" w:name="_Toc54174515"/>
      <w:bookmarkEnd w:id="741"/>
      <w:bookmarkStart w:id="742" w:name="_Toc54174514"/>
      <w:bookmarkEnd w:id="742"/>
      <w:bookmarkStart w:id="743" w:name="_Toc54174513"/>
      <w:bookmarkEnd w:id="743"/>
      <w:bookmarkStart w:id="744" w:name="_Toc54174512"/>
      <w:bookmarkEnd w:id="744"/>
      <w:bookmarkStart w:id="745" w:name="_Toc83376232"/>
      <w:bookmarkEnd w:id="745"/>
      <w:bookmarkStart w:id="746" w:name="_Toc83309368"/>
      <w:bookmarkEnd w:id="746"/>
      <w:bookmarkStart w:id="747" w:name="_Toc83309016"/>
      <w:bookmarkEnd w:id="747"/>
      <w:bookmarkStart w:id="748" w:name="_Toc82858838"/>
      <w:bookmarkEnd w:id="748"/>
      <w:bookmarkStart w:id="749" w:name="_Toc83376230"/>
      <w:bookmarkEnd w:id="749"/>
      <w:bookmarkStart w:id="750" w:name="_Toc83309366"/>
      <w:bookmarkEnd w:id="750"/>
      <w:bookmarkStart w:id="751" w:name="_Toc83309014"/>
      <w:bookmarkEnd w:id="751"/>
      <w:bookmarkStart w:id="752" w:name="_Toc82858836"/>
      <w:bookmarkEnd w:id="752"/>
      <w:bookmarkStart w:id="753" w:name="_Toc109896248"/>
      <w:r>
        <w:t>交易条件边界</w:t>
      </w:r>
      <w:bookmarkEnd w:id="753"/>
    </w:p>
    <w:p>
      <w:pPr>
        <w:pStyle w:val="4"/>
      </w:pPr>
      <w:bookmarkStart w:id="754" w:name="_Toc109896249"/>
      <w:r>
        <w:rPr>
          <w:rFonts w:hint="eastAsia"/>
        </w:rPr>
        <w:t>项目经营权</w:t>
      </w:r>
      <w:bookmarkEnd w:id="754"/>
    </w:p>
    <w:p>
      <w:pPr>
        <w:spacing w:line="360" w:lineRule="auto"/>
        <w:ind w:firstLine="560" w:firstLineChars="200"/>
        <w:rPr>
          <w:rFonts w:ascii="仿宋" w:hAnsi="仿宋"/>
          <w:szCs w:val="28"/>
        </w:rPr>
      </w:pPr>
      <w:r>
        <w:rPr>
          <w:rFonts w:hint="eastAsia" w:ascii="仿宋" w:hAnsi="仿宋"/>
          <w:szCs w:val="28"/>
        </w:rPr>
        <w:t>项目公司在本项目全生命周期内享有以下排他性、独占性的经营权：</w:t>
      </w:r>
    </w:p>
    <w:p>
      <w:pPr>
        <w:spacing w:line="360" w:lineRule="auto"/>
        <w:ind w:firstLine="560" w:firstLineChars="200"/>
        <w:rPr>
          <w:rFonts w:ascii="仿宋" w:hAnsi="仿宋"/>
          <w:szCs w:val="28"/>
        </w:rPr>
      </w:pPr>
      <w:r>
        <w:rPr>
          <w:rFonts w:hint="eastAsia" w:ascii="仿宋" w:hAnsi="仿宋"/>
          <w:szCs w:val="28"/>
        </w:rPr>
        <w:t>（</w:t>
      </w:r>
      <w:r>
        <w:rPr>
          <w:rFonts w:ascii="仿宋" w:hAnsi="仿宋"/>
          <w:szCs w:val="28"/>
        </w:rPr>
        <w:t>1</w:t>
      </w:r>
      <w:r>
        <w:rPr>
          <w:rFonts w:hint="eastAsia" w:ascii="仿宋" w:hAnsi="仿宋"/>
          <w:szCs w:val="28"/>
        </w:rPr>
        <w:t>）对本项目享有运营维护的权利，并承担相应义务；</w:t>
      </w:r>
    </w:p>
    <w:p>
      <w:pPr>
        <w:spacing w:line="360" w:lineRule="auto"/>
        <w:ind w:firstLine="560" w:firstLineChars="200"/>
        <w:rPr>
          <w:rFonts w:ascii="仿宋" w:hAnsi="仿宋"/>
          <w:szCs w:val="28"/>
        </w:rPr>
      </w:pPr>
      <w:r>
        <w:rPr>
          <w:rFonts w:hint="eastAsia" w:ascii="仿宋" w:hAnsi="仿宋"/>
          <w:szCs w:val="28"/>
        </w:rPr>
        <w:t>（</w:t>
      </w:r>
      <w:r>
        <w:rPr>
          <w:rFonts w:ascii="仿宋" w:hAnsi="仿宋"/>
          <w:szCs w:val="28"/>
        </w:rPr>
        <w:t>2</w:t>
      </w:r>
      <w:r>
        <w:rPr>
          <w:rFonts w:hint="eastAsia" w:ascii="仿宋" w:hAnsi="仿宋"/>
          <w:szCs w:val="28"/>
        </w:rPr>
        <w:t>）在项目合作期对项目资金筹措、运营管理、养护维修、债务偿还和资产更新等全过程负责，并通过可行性缺口补助获得合理的投资收益。</w:t>
      </w:r>
    </w:p>
    <w:p>
      <w:pPr>
        <w:pStyle w:val="4"/>
      </w:pPr>
      <w:bookmarkStart w:id="755" w:name="_Toc82858842"/>
      <w:bookmarkEnd w:id="755"/>
      <w:bookmarkStart w:id="756" w:name="_Toc83309020"/>
      <w:bookmarkEnd w:id="756"/>
      <w:bookmarkStart w:id="757" w:name="_Toc83309372"/>
      <w:bookmarkEnd w:id="757"/>
      <w:bookmarkStart w:id="758" w:name="_Toc83376236"/>
      <w:bookmarkEnd w:id="758"/>
      <w:bookmarkStart w:id="759" w:name="_Toc82858843"/>
      <w:bookmarkEnd w:id="759"/>
      <w:bookmarkStart w:id="760" w:name="_Toc83309021"/>
      <w:bookmarkEnd w:id="760"/>
      <w:bookmarkStart w:id="761" w:name="_Toc83309373"/>
      <w:bookmarkEnd w:id="761"/>
      <w:bookmarkStart w:id="762" w:name="_Toc83376237"/>
      <w:bookmarkEnd w:id="762"/>
      <w:bookmarkStart w:id="763" w:name="_Toc82858844"/>
      <w:bookmarkEnd w:id="763"/>
      <w:bookmarkStart w:id="764" w:name="_Toc83309022"/>
      <w:bookmarkEnd w:id="764"/>
      <w:bookmarkStart w:id="765" w:name="_Toc83309374"/>
      <w:bookmarkEnd w:id="765"/>
      <w:bookmarkStart w:id="766" w:name="_Toc83376238"/>
      <w:bookmarkEnd w:id="766"/>
      <w:bookmarkStart w:id="767" w:name="_Toc82858846"/>
      <w:bookmarkEnd w:id="767"/>
      <w:bookmarkStart w:id="768" w:name="_Toc83309024"/>
      <w:bookmarkEnd w:id="768"/>
      <w:bookmarkStart w:id="769" w:name="_Toc83309376"/>
      <w:bookmarkEnd w:id="769"/>
      <w:bookmarkStart w:id="770" w:name="_Toc83376240"/>
      <w:bookmarkEnd w:id="770"/>
      <w:bookmarkStart w:id="771" w:name="_Toc82858847"/>
      <w:bookmarkEnd w:id="771"/>
      <w:bookmarkStart w:id="772" w:name="_Toc83309025"/>
      <w:bookmarkEnd w:id="772"/>
      <w:bookmarkStart w:id="773" w:name="_Toc83309377"/>
      <w:bookmarkEnd w:id="773"/>
      <w:bookmarkStart w:id="774" w:name="_Toc83376241"/>
      <w:bookmarkEnd w:id="774"/>
      <w:bookmarkStart w:id="775" w:name="_Toc109896250"/>
      <w:r>
        <w:rPr>
          <w:rFonts w:hint="eastAsia"/>
        </w:rPr>
        <w:t>股权变更限制</w:t>
      </w:r>
      <w:bookmarkEnd w:id="775"/>
    </w:p>
    <w:p>
      <w:pPr>
        <w:spacing w:line="360" w:lineRule="auto"/>
        <w:ind w:firstLine="560" w:firstLineChars="200"/>
        <w:rPr>
          <w:rFonts w:ascii="仿宋" w:hAnsi="仿宋"/>
          <w:szCs w:val="28"/>
        </w:rPr>
      </w:pPr>
      <w:r>
        <w:rPr>
          <w:rFonts w:hint="eastAsia" w:ascii="仿宋" w:hAnsi="仿宋"/>
          <w:szCs w:val="28"/>
        </w:rPr>
        <w:t>社会资本方应确保在《</w:t>
      </w:r>
      <w:r>
        <w:rPr>
          <w:rFonts w:ascii="仿宋" w:hAnsi="仿宋"/>
          <w:szCs w:val="28"/>
        </w:rPr>
        <w:t>PPP</w:t>
      </w:r>
      <w:r>
        <w:rPr>
          <w:rFonts w:hint="eastAsia" w:ascii="仿宋" w:hAnsi="仿宋"/>
          <w:szCs w:val="28"/>
        </w:rPr>
        <w:t>项目合同》生效日期之日起五（</w:t>
      </w:r>
      <w:r>
        <w:rPr>
          <w:rFonts w:ascii="仿宋" w:hAnsi="仿宋"/>
          <w:szCs w:val="28"/>
        </w:rPr>
        <w:t>5</w:t>
      </w:r>
      <w:r>
        <w:rPr>
          <w:rFonts w:hint="eastAsia" w:ascii="仿宋" w:hAnsi="仿宋"/>
          <w:szCs w:val="28"/>
        </w:rPr>
        <w:t>）年之内（含），除适用法律所要求或具有适当管辖权的法院要求外，不得转让其在项目公司中的全部或部分股权。</w:t>
      </w:r>
    </w:p>
    <w:p>
      <w:pPr>
        <w:spacing w:line="360" w:lineRule="auto"/>
        <w:ind w:firstLine="560" w:firstLineChars="200"/>
        <w:rPr>
          <w:rFonts w:ascii="仿宋" w:hAnsi="仿宋"/>
          <w:szCs w:val="28"/>
        </w:rPr>
      </w:pPr>
      <w:r>
        <w:rPr>
          <w:rFonts w:hint="eastAsia" w:ascii="仿宋" w:hAnsi="仿宋"/>
          <w:szCs w:val="28"/>
        </w:rPr>
        <w:t>自《</w:t>
      </w:r>
      <w:r>
        <w:rPr>
          <w:rFonts w:ascii="仿宋" w:hAnsi="仿宋"/>
          <w:szCs w:val="28"/>
        </w:rPr>
        <w:t>PPP</w:t>
      </w:r>
      <w:r>
        <w:rPr>
          <w:rFonts w:hint="eastAsia" w:ascii="仿宋" w:hAnsi="仿宋"/>
          <w:szCs w:val="28"/>
        </w:rPr>
        <w:t>项目合同》生效日其五（</w:t>
      </w:r>
      <w:r>
        <w:rPr>
          <w:rFonts w:ascii="仿宋" w:hAnsi="仿宋"/>
          <w:szCs w:val="28"/>
        </w:rPr>
        <w:t>5</w:t>
      </w:r>
      <w:r>
        <w:rPr>
          <w:rFonts w:hint="eastAsia" w:ascii="仿宋" w:hAnsi="仿宋"/>
          <w:szCs w:val="28"/>
        </w:rPr>
        <w:t>）年（不含）后，经河北区人民政府书面批准同意，社会资本方可以转让其在项目公司中的股权，但受让方应获得区城管委认可并批准且满足《</w:t>
      </w:r>
      <w:r>
        <w:rPr>
          <w:rFonts w:ascii="仿宋" w:hAnsi="仿宋"/>
          <w:szCs w:val="28"/>
        </w:rPr>
        <w:t>PPP</w:t>
      </w:r>
      <w:r>
        <w:rPr>
          <w:rFonts w:hint="eastAsia" w:ascii="仿宋" w:hAnsi="仿宋"/>
          <w:szCs w:val="28"/>
        </w:rPr>
        <w:t>项目合同》约定的技术能力、财务信用、运营经验等基本条件，且通过区城管委或区政府指定机构共同的资格审查，并以书面形式明确承诺承继原股东方在《</w:t>
      </w:r>
      <w:r>
        <w:rPr>
          <w:rFonts w:ascii="仿宋" w:hAnsi="仿宋"/>
          <w:szCs w:val="28"/>
        </w:rPr>
        <w:t>PPP</w:t>
      </w:r>
      <w:r>
        <w:rPr>
          <w:rFonts w:hint="eastAsia" w:ascii="仿宋" w:hAnsi="仿宋"/>
          <w:szCs w:val="28"/>
        </w:rPr>
        <w:t>项目合同》、项目公司章程项下的所有的权利及义务。</w:t>
      </w:r>
    </w:p>
    <w:p>
      <w:pPr>
        <w:pStyle w:val="4"/>
      </w:pPr>
      <w:bookmarkStart w:id="776" w:name="_Toc109896251"/>
      <w:r>
        <w:rPr>
          <w:rFonts w:hint="eastAsia"/>
        </w:rPr>
        <w:t>运营交接</w:t>
      </w:r>
      <w:bookmarkEnd w:id="776"/>
    </w:p>
    <w:p>
      <w:pPr>
        <w:spacing w:line="360" w:lineRule="auto"/>
        <w:ind w:firstLine="560" w:firstLineChars="200"/>
        <w:rPr>
          <w:rFonts w:ascii="仿宋" w:hAnsi="仿宋"/>
          <w:szCs w:val="28"/>
        </w:rPr>
      </w:pPr>
      <w:r>
        <w:rPr>
          <w:rFonts w:hint="eastAsia" w:ascii="仿宋" w:hAnsi="仿宋"/>
          <w:szCs w:val="28"/>
        </w:rPr>
        <w:t>在《经营权转让协议》及《</w:t>
      </w:r>
      <w:r>
        <w:rPr>
          <w:rFonts w:ascii="仿宋" w:hAnsi="仿宋"/>
          <w:szCs w:val="28"/>
        </w:rPr>
        <w:t>PPP</w:t>
      </w:r>
      <w:r>
        <w:rPr>
          <w:rFonts w:hint="eastAsia" w:ascii="仿宋" w:hAnsi="仿宋"/>
          <w:szCs w:val="28"/>
        </w:rPr>
        <w:t>合同》生效的次日，实施机构和项目公司成立运营交接小组，负责本项目的交接工作。交接完成后，本项目的责任主体变更为项目公司。</w:t>
      </w:r>
    </w:p>
    <w:p>
      <w:pPr>
        <w:spacing w:line="360" w:lineRule="auto"/>
        <w:ind w:firstLine="560" w:firstLineChars="200"/>
        <w:rPr>
          <w:rFonts w:ascii="仿宋" w:hAnsi="仿宋"/>
          <w:szCs w:val="28"/>
        </w:rPr>
      </w:pPr>
      <w:r>
        <w:rPr>
          <w:rFonts w:hint="eastAsia" w:ascii="仿宋" w:hAnsi="仿宋"/>
          <w:szCs w:val="28"/>
        </w:rPr>
        <w:t>运营交接小组应负责组织完成与运营相关的资产清点、有关资料及资产使用权的交接等工作，并编制运营交接工作报告；项目公司应完成《</w:t>
      </w:r>
      <w:r>
        <w:rPr>
          <w:rFonts w:ascii="仿宋" w:hAnsi="仿宋"/>
          <w:szCs w:val="28"/>
        </w:rPr>
        <w:t>PPP</w:t>
      </w:r>
      <w:r>
        <w:rPr>
          <w:rFonts w:hint="eastAsia" w:ascii="仿宋" w:hAnsi="仿宋"/>
          <w:szCs w:val="28"/>
        </w:rPr>
        <w:t>合同》所要求的和项目公司认为必要的全部准备工作。实施机构和项目公司分别承担各自运营交接费用。</w:t>
      </w:r>
    </w:p>
    <w:p>
      <w:pPr>
        <w:spacing w:line="360" w:lineRule="auto"/>
        <w:ind w:firstLine="560" w:firstLineChars="200"/>
      </w:pPr>
      <w:r>
        <w:rPr>
          <w:rFonts w:hint="eastAsia" w:ascii="仿宋" w:hAnsi="仿宋"/>
          <w:szCs w:val="28"/>
        </w:rPr>
        <w:t>上述运营交接工作应在《</w:t>
      </w:r>
      <w:r>
        <w:rPr>
          <w:rFonts w:ascii="仿宋" w:hAnsi="仿宋"/>
          <w:szCs w:val="28"/>
        </w:rPr>
        <w:t>PPP合同》签署后30日内完成，并形成《运营交接报告》。《运营交接报告》由项目公司负责编制，报实施机构同意。</w:t>
      </w:r>
    </w:p>
    <w:p>
      <w:pPr>
        <w:pStyle w:val="4"/>
      </w:pPr>
      <w:bookmarkStart w:id="777" w:name="_Toc109896252"/>
      <w:r>
        <w:rPr>
          <w:rFonts w:hint="eastAsia"/>
        </w:rPr>
        <w:t>绩效评价</w:t>
      </w:r>
      <w:bookmarkEnd w:id="777"/>
    </w:p>
    <w:p>
      <w:pPr>
        <w:spacing w:line="360" w:lineRule="auto"/>
        <w:ind w:firstLine="560" w:firstLineChars="200"/>
        <w:rPr>
          <w:rFonts w:ascii="仿宋" w:hAnsi="仿宋"/>
          <w:szCs w:val="28"/>
        </w:rPr>
      </w:pPr>
      <w:r>
        <w:rPr>
          <w:rFonts w:hint="eastAsia" w:ascii="仿宋" w:hAnsi="仿宋"/>
          <w:szCs w:val="28"/>
        </w:rPr>
        <w:t>本项目为运营管理绩效评价和移交管理绩效评价。</w:t>
      </w:r>
    </w:p>
    <w:p>
      <w:pPr>
        <w:pStyle w:val="7"/>
        <w:ind w:left="1672"/>
      </w:pPr>
      <w:r>
        <w:rPr>
          <w:rFonts w:hint="eastAsia"/>
        </w:rPr>
        <w:t>绩效评价的责任主体</w:t>
      </w:r>
    </w:p>
    <w:p>
      <w:pPr>
        <w:spacing w:line="360" w:lineRule="auto"/>
        <w:ind w:firstLine="560" w:firstLineChars="200"/>
        <w:rPr>
          <w:rFonts w:ascii="仿宋" w:hAnsi="仿宋"/>
          <w:szCs w:val="28"/>
        </w:rPr>
      </w:pPr>
      <w:r>
        <w:rPr>
          <w:rFonts w:hint="eastAsia" w:ascii="仿宋" w:hAnsi="仿宋"/>
          <w:szCs w:val="28"/>
        </w:rPr>
        <w:t>根据财政部《政府和社会资本合作（PPP）项目绩效管理操作指引》（财金〔2020〕13号）要求，PPP项目绩效评价的责任主体为项目实施机构，即区城管委。</w:t>
      </w:r>
    </w:p>
    <w:p>
      <w:pPr>
        <w:spacing w:line="360" w:lineRule="auto"/>
        <w:ind w:firstLine="560" w:firstLineChars="200"/>
        <w:rPr>
          <w:rFonts w:ascii="仿宋" w:hAnsi="仿宋"/>
          <w:szCs w:val="28"/>
        </w:rPr>
      </w:pPr>
      <w:r>
        <w:rPr>
          <w:rFonts w:hint="eastAsia" w:ascii="仿宋" w:hAnsi="仿宋"/>
          <w:szCs w:val="28"/>
        </w:rPr>
        <w:t>由区城管委牵头开展本项目绩效管理和绩效评价工作，必要时可委托第三方机构协助。</w:t>
      </w:r>
    </w:p>
    <w:p>
      <w:pPr>
        <w:spacing w:line="360" w:lineRule="auto"/>
        <w:ind w:firstLine="560" w:firstLineChars="200"/>
        <w:rPr>
          <w:rFonts w:ascii="仿宋" w:hAnsi="仿宋"/>
          <w:szCs w:val="28"/>
        </w:rPr>
      </w:pPr>
      <w:r>
        <w:rPr>
          <w:rFonts w:hint="eastAsia" w:ascii="仿宋" w:hAnsi="仿宋"/>
          <w:szCs w:val="28"/>
        </w:rPr>
        <w:t>由区财政部门负责PPP项目绩效管理制度建设、业务指导及再评价、后评价工作。</w:t>
      </w:r>
    </w:p>
    <w:p>
      <w:pPr>
        <w:pStyle w:val="7"/>
        <w:ind w:left="1672"/>
      </w:pPr>
      <w:r>
        <w:rPr>
          <w:rFonts w:hint="eastAsia"/>
        </w:rPr>
        <w:t>绩效评价对象</w:t>
      </w:r>
    </w:p>
    <w:p>
      <w:pPr>
        <w:spacing w:line="360" w:lineRule="auto"/>
        <w:ind w:firstLine="560" w:firstLineChars="200"/>
        <w:rPr>
          <w:rFonts w:ascii="仿宋" w:hAnsi="仿宋"/>
          <w:szCs w:val="28"/>
        </w:rPr>
      </w:pPr>
      <w:r>
        <w:rPr>
          <w:rFonts w:hint="eastAsia" w:ascii="仿宋" w:hAnsi="仿宋"/>
          <w:szCs w:val="28"/>
        </w:rPr>
        <w:t>本项目绩效评价的对象为项目公司。</w:t>
      </w:r>
    </w:p>
    <w:p>
      <w:pPr>
        <w:pStyle w:val="7"/>
        <w:ind w:left="1672"/>
      </w:pPr>
      <w:r>
        <w:rPr>
          <w:rFonts w:hint="eastAsia"/>
        </w:rPr>
        <w:t>绩效评价体系</w:t>
      </w:r>
    </w:p>
    <w:p>
      <w:pPr>
        <w:spacing w:line="360" w:lineRule="auto"/>
        <w:ind w:firstLine="560" w:firstLineChars="200"/>
        <w:rPr>
          <w:rFonts w:ascii="仿宋" w:hAnsi="仿宋"/>
          <w:szCs w:val="28"/>
        </w:rPr>
      </w:pPr>
      <w:r>
        <w:rPr>
          <w:rFonts w:hint="eastAsia" w:ascii="仿宋" w:hAnsi="仿宋"/>
          <w:szCs w:val="28"/>
        </w:rPr>
        <w:t>本项目绩效评价由运营管理绩效评价和移交管理绩效评价构成。实施机构通过绩效评价的方式对项目运营移交情况进行考核，并将评价结果与政府可行性缺口补助的支付挂钩。根据“兼顾全面、指标量化”的原则，建立绩效评价体系。</w:t>
      </w:r>
    </w:p>
    <w:p>
      <w:pPr>
        <w:pStyle w:val="7"/>
        <w:ind w:left="1672"/>
      </w:pPr>
      <w:r>
        <w:rPr>
          <w:rFonts w:hint="eastAsia"/>
        </w:rPr>
        <w:t>运营管理绩效评价</w:t>
      </w:r>
    </w:p>
    <w:p>
      <w:pPr>
        <w:spacing w:line="360" w:lineRule="auto"/>
        <w:ind w:firstLine="560" w:firstLineChars="200"/>
        <w:rPr>
          <w:rFonts w:ascii="仿宋" w:hAnsi="仿宋"/>
          <w:szCs w:val="28"/>
        </w:rPr>
      </w:pPr>
      <w:r>
        <w:rPr>
          <w:rFonts w:hint="eastAsia" w:ascii="仿宋" w:hAnsi="仿宋"/>
          <w:szCs w:val="28"/>
        </w:rPr>
        <w:t>本项目绩效评价包括产出、效果、管理等三个方面，评价满分为100分。每一项评价指标得分满分为</w:t>
      </w:r>
      <w:r>
        <w:rPr>
          <w:rFonts w:ascii="仿宋" w:hAnsi="仿宋"/>
          <w:szCs w:val="28"/>
        </w:rPr>
        <w:t>100分</w:t>
      </w:r>
      <w:r>
        <w:rPr>
          <w:rFonts w:hint="eastAsia" w:ascii="仿宋" w:hAnsi="仿宋"/>
          <w:szCs w:val="28"/>
        </w:rPr>
        <w:t>，结合指标权重计算该指标最终得分，汇总所有指标得分计算运营管理绩效评价最终得分。根据《PPP项目绩效管理操作指引通知》财金〔2020〕13号的要求，“产出”指标应作为按效付费的核心指标，指标权重不低于总权重的80%；其中“项目运营”与“项目维护”指标不低于总权重的60%。</w:t>
      </w:r>
    </w:p>
    <w:p>
      <w:pPr>
        <w:spacing w:line="360" w:lineRule="auto"/>
        <w:ind w:firstLine="560" w:firstLineChars="200"/>
        <w:rPr>
          <w:rFonts w:ascii="仿宋" w:hAnsi="仿宋"/>
          <w:szCs w:val="28"/>
        </w:rPr>
      </w:pPr>
      <w:r>
        <w:rPr>
          <w:rFonts w:hint="eastAsia" w:ascii="仿宋" w:hAnsi="仿宋"/>
          <w:szCs w:val="28"/>
        </w:rPr>
        <w:t>产出部分指标权重</w:t>
      </w:r>
      <w:r>
        <w:rPr>
          <w:rFonts w:ascii="仿宋" w:hAnsi="仿宋"/>
          <w:szCs w:val="28"/>
        </w:rPr>
        <w:t>85%</w:t>
      </w:r>
      <w:r>
        <w:rPr>
          <w:rFonts w:hint="eastAsia" w:ascii="仿宋" w:hAnsi="仿宋"/>
          <w:szCs w:val="28"/>
        </w:rPr>
        <w:t>：包括项目运营（</w:t>
      </w:r>
      <w:r>
        <w:rPr>
          <w:rFonts w:ascii="仿宋" w:hAnsi="仿宋"/>
          <w:szCs w:val="28"/>
        </w:rPr>
        <w:t>70</w:t>
      </w:r>
      <w:r>
        <w:rPr>
          <w:rFonts w:hint="eastAsia" w:ascii="仿宋" w:hAnsi="仿宋"/>
          <w:szCs w:val="28"/>
        </w:rPr>
        <w:t>%）、项目维护（</w:t>
      </w:r>
      <w:r>
        <w:rPr>
          <w:rFonts w:ascii="仿宋" w:hAnsi="仿宋"/>
          <w:szCs w:val="28"/>
        </w:rPr>
        <w:t>7</w:t>
      </w:r>
      <w:r>
        <w:rPr>
          <w:rFonts w:hint="eastAsia" w:ascii="仿宋" w:hAnsi="仿宋"/>
          <w:szCs w:val="28"/>
        </w:rPr>
        <w:t>%）、成本效益（</w:t>
      </w:r>
      <w:r>
        <w:rPr>
          <w:rFonts w:ascii="仿宋" w:hAnsi="仿宋"/>
          <w:szCs w:val="28"/>
        </w:rPr>
        <w:t>3</w:t>
      </w:r>
      <w:r>
        <w:rPr>
          <w:rFonts w:hint="eastAsia" w:ascii="仿宋" w:hAnsi="仿宋"/>
          <w:szCs w:val="28"/>
        </w:rPr>
        <w:t>%）和安全保障（5%）等方面。</w:t>
      </w:r>
    </w:p>
    <w:p>
      <w:pPr>
        <w:spacing w:line="360" w:lineRule="auto"/>
        <w:ind w:firstLine="560" w:firstLineChars="200"/>
        <w:rPr>
          <w:rFonts w:ascii="仿宋" w:hAnsi="仿宋"/>
          <w:szCs w:val="28"/>
        </w:rPr>
      </w:pPr>
      <w:r>
        <w:rPr>
          <w:rFonts w:hint="eastAsia" w:ascii="仿宋" w:hAnsi="仿宋"/>
          <w:szCs w:val="28"/>
        </w:rPr>
        <w:t>效果部分指标权重为</w:t>
      </w:r>
      <w:r>
        <w:rPr>
          <w:rFonts w:ascii="仿宋" w:hAnsi="仿宋"/>
          <w:szCs w:val="28"/>
        </w:rPr>
        <w:t>7%</w:t>
      </w:r>
      <w:r>
        <w:rPr>
          <w:rFonts w:hint="eastAsia" w:ascii="仿宋" w:hAnsi="仿宋"/>
          <w:szCs w:val="28"/>
        </w:rPr>
        <w:t>：包括生态影响、社会影响、可持续性和满意度。</w:t>
      </w:r>
    </w:p>
    <w:p>
      <w:pPr>
        <w:spacing w:line="360" w:lineRule="auto"/>
        <w:ind w:firstLine="560" w:firstLineChars="200"/>
        <w:rPr>
          <w:rFonts w:ascii="仿宋" w:hAnsi="仿宋"/>
          <w:szCs w:val="28"/>
        </w:rPr>
      </w:pPr>
      <w:r>
        <w:rPr>
          <w:rFonts w:hint="eastAsia" w:ascii="仿宋" w:hAnsi="仿宋"/>
          <w:szCs w:val="28"/>
        </w:rPr>
        <w:t>管理部分指标权重为</w:t>
      </w:r>
      <w:r>
        <w:rPr>
          <w:rFonts w:ascii="仿宋" w:hAnsi="仿宋"/>
          <w:szCs w:val="28"/>
        </w:rPr>
        <w:t>8%</w:t>
      </w:r>
      <w:r>
        <w:rPr>
          <w:rFonts w:hint="eastAsia" w:ascii="仿宋" w:hAnsi="仿宋"/>
          <w:szCs w:val="28"/>
        </w:rPr>
        <w:t>：包括组织管理、财务管理、制度管理、档案管理和信息公开。</w:t>
      </w:r>
    </w:p>
    <w:p>
      <w:pPr>
        <w:spacing w:line="360" w:lineRule="auto"/>
        <w:ind w:firstLine="560" w:firstLineChars="200"/>
        <w:rPr>
          <w:rFonts w:ascii="仿宋" w:hAnsi="仿宋"/>
          <w:szCs w:val="28"/>
        </w:rPr>
      </w:pPr>
      <w:r>
        <w:rPr>
          <w:rFonts w:hint="eastAsia" w:ascii="仿宋" w:hAnsi="仿宋"/>
          <w:szCs w:val="28"/>
        </w:rPr>
        <w:t>项目产出情况中的项目运营考核按照定性考核、定量考核、不定期考核相结合的方式。</w:t>
      </w:r>
    </w:p>
    <w:p>
      <w:pPr>
        <w:spacing w:line="360" w:lineRule="auto"/>
        <w:ind w:firstLine="560" w:firstLineChars="200"/>
        <w:rPr>
          <w:rFonts w:ascii="仿宋" w:hAnsi="仿宋"/>
          <w:szCs w:val="28"/>
        </w:rPr>
      </w:pPr>
      <w:r>
        <w:rPr>
          <w:rFonts w:hint="eastAsia" w:ascii="仿宋" w:hAnsi="仿宋"/>
          <w:szCs w:val="28"/>
        </w:rPr>
        <w:t>项目产出情况中的项目维护、成本效益、安全保障考核，项目效果情况中经济社会影响、生态影响、可持续性考核，项目管理考核中组织管理、财务管理、制度管理、档案管理、信息公开考核按照定性与定量相结合的方式，每月由区城管委牵头进行考核。</w:t>
      </w:r>
    </w:p>
    <w:p>
      <w:pPr>
        <w:spacing w:line="360" w:lineRule="auto"/>
        <w:ind w:firstLine="560" w:firstLineChars="200"/>
        <w:rPr>
          <w:rFonts w:ascii="仿宋" w:hAnsi="仿宋"/>
          <w:szCs w:val="28"/>
        </w:rPr>
      </w:pPr>
      <w:r>
        <w:rPr>
          <w:rFonts w:hint="eastAsia" w:ascii="仿宋" w:hAnsi="仿宋"/>
          <w:szCs w:val="28"/>
        </w:rPr>
        <w:t>存量资产经营权运营期绩效评价每年进行一次。环卫服务运营期绩效评价每月进行一次，同时开展不定期抽查；在每月1</w:t>
      </w:r>
      <w:r>
        <w:rPr>
          <w:rFonts w:ascii="仿宋" w:hAnsi="仿宋"/>
          <w:szCs w:val="28"/>
        </w:rPr>
        <w:t>5</w:t>
      </w:r>
      <w:r>
        <w:rPr>
          <w:rFonts w:hint="eastAsia" w:ascii="仿宋" w:hAnsi="仿宋"/>
          <w:szCs w:val="28"/>
        </w:rPr>
        <w:t>日之前完成上月的运营期绩效评价。除不定期抽查外，政府方需提前</w:t>
      </w:r>
      <w:r>
        <w:rPr>
          <w:rFonts w:ascii="仿宋" w:hAnsi="仿宋"/>
          <w:szCs w:val="28"/>
        </w:rPr>
        <w:t>24</w:t>
      </w:r>
      <w:r>
        <w:rPr>
          <w:rFonts w:hint="eastAsia" w:ascii="仿宋" w:hAnsi="仿宋"/>
          <w:szCs w:val="28"/>
        </w:rPr>
        <w:t>小时通知项目公司开始绩效评价的时间。最终的绩效评价指标以《PPP合同》约定为准，并根据政策进行调整。</w:t>
      </w:r>
    </w:p>
    <w:p>
      <w:pPr>
        <w:pStyle w:val="7"/>
        <w:ind w:left="1672"/>
      </w:pPr>
      <w:r>
        <w:rPr>
          <w:rFonts w:hint="eastAsia"/>
        </w:rPr>
        <w:t>移交管理绩效评价</w:t>
      </w:r>
    </w:p>
    <w:p>
      <w:pPr>
        <w:spacing w:line="360" w:lineRule="auto"/>
        <w:ind w:firstLine="560" w:firstLineChars="200"/>
        <w:rPr>
          <w:rFonts w:ascii="仿宋" w:hAnsi="仿宋"/>
          <w:szCs w:val="28"/>
        </w:rPr>
      </w:pPr>
      <w:r>
        <w:rPr>
          <w:rFonts w:hint="eastAsia" w:ascii="仿宋" w:hAnsi="仿宋"/>
          <w:szCs w:val="28"/>
        </w:rPr>
        <w:t>项目实施机构可委托第三方机构组织相关专业领域专家组成绩效评价工作小组开展移交管理绩效评价工作。在缺陷责任期剩余</w:t>
      </w:r>
      <w:r>
        <w:rPr>
          <w:rFonts w:ascii="仿宋" w:hAnsi="仿宋"/>
          <w:szCs w:val="28"/>
        </w:rPr>
        <w:t>90</w:t>
      </w:r>
      <w:r>
        <w:rPr>
          <w:rFonts w:hint="eastAsia" w:ascii="仿宋" w:hAnsi="仿宋"/>
          <w:szCs w:val="28"/>
        </w:rPr>
        <w:t>（九十）天前完成移交管理绩效评价。</w:t>
      </w:r>
    </w:p>
    <w:p>
      <w:pPr>
        <w:pStyle w:val="4"/>
      </w:pPr>
      <w:bookmarkStart w:id="778" w:name="_Toc83376244"/>
      <w:bookmarkEnd w:id="778"/>
      <w:bookmarkStart w:id="779" w:name="_Toc83309380"/>
      <w:bookmarkEnd w:id="779"/>
      <w:bookmarkStart w:id="780" w:name="_Toc83309027"/>
      <w:bookmarkEnd w:id="780"/>
      <w:bookmarkStart w:id="781" w:name="_Toc82858849"/>
      <w:bookmarkEnd w:id="781"/>
      <w:bookmarkStart w:id="782" w:name="_Toc109896253"/>
      <w:r>
        <w:rPr>
          <w:rFonts w:hint="eastAsia"/>
        </w:rPr>
        <w:t>绩效评价结果应用与可行性缺口补助支付</w:t>
      </w:r>
      <w:bookmarkEnd w:id="782"/>
    </w:p>
    <w:p>
      <w:pPr>
        <w:spacing w:line="360" w:lineRule="auto"/>
        <w:ind w:firstLine="560" w:firstLineChars="200"/>
        <w:rPr>
          <w:rFonts w:ascii="仿宋" w:hAnsi="仿宋"/>
          <w:szCs w:val="28"/>
        </w:rPr>
      </w:pPr>
      <w:r>
        <w:rPr>
          <w:rFonts w:hint="eastAsia" w:ascii="仿宋" w:hAnsi="仿宋"/>
          <w:szCs w:val="28"/>
        </w:rPr>
        <w:t>绩效评价结果与项目可行性缺口补助1</w:t>
      </w:r>
      <w:r>
        <w:rPr>
          <w:rFonts w:ascii="仿宋" w:hAnsi="仿宋"/>
          <w:szCs w:val="28"/>
        </w:rPr>
        <w:t>00%</w:t>
      </w:r>
      <w:r>
        <w:rPr>
          <w:rFonts w:hint="eastAsia" w:ascii="仿宋" w:hAnsi="仿宋"/>
          <w:szCs w:val="28"/>
        </w:rPr>
        <w:t>挂钩。政府将用于本项目的支出责任纳入本级财政年度预算。</w:t>
      </w:r>
    </w:p>
    <w:p>
      <w:pPr>
        <w:pStyle w:val="7"/>
        <w:ind w:left="1672"/>
      </w:pPr>
      <w:r>
        <w:rPr>
          <w:rFonts w:hint="eastAsia"/>
        </w:rPr>
        <w:t>可用性付费系数与付费</w:t>
      </w:r>
    </w:p>
    <w:p>
      <w:pPr>
        <w:spacing w:line="360" w:lineRule="auto"/>
        <w:ind w:firstLine="560" w:firstLineChars="200"/>
        <w:rPr>
          <w:rFonts w:ascii="仿宋" w:hAnsi="仿宋"/>
          <w:szCs w:val="28"/>
        </w:rPr>
      </w:pPr>
      <w:r>
        <w:rPr>
          <w:rFonts w:hint="eastAsia" w:ascii="仿宋" w:hAnsi="仿宋"/>
          <w:szCs w:val="28"/>
        </w:rPr>
        <w:t>本项目可用性服务费基数根据本方案第六章“回报机制”部分。</w:t>
      </w:r>
    </w:p>
    <w:p>
      <w:pPr>
        <w:spacing w:line="360" w:lineRule="auto"/>
        <w:ind w:firstLine="560" w:firstLineChars="200"/>
        <w:rPr>
          <w:rFonts w:ascii="仿宋" w:hAnsi="仿宋"/>
          <w:szCs w:val="28"/>
        </w:rPr>
      </w:pPr>
      <w:r>
        <w:rPr>
          <w:rFonts w:hint="eastAsia" w:ascii="仿宋" w:hAnsi="仿宋"/>
          <w:szCs w:val="28"/>
        </w:rPr>
        <w:t>每年应付的可用性付费根据环卫服务运营管理绩效评价全年各月度得分平均值支付，评价得分与可用性付费系数的对照关系详见下表。</w:t>
      </w:r>
    </w:p>
    <w:p>
      <w:pPr>
        <w:pStyle w:val="7"/>
        <w:ind w:left="1672"/>
      </w:pPr>
      <w:r>
        <w:rPr>
          <w:rFonts w:hint="eastAsia"/>
        </w:rPr>
        <w:t>环卫服务费系数与付费</w:t>
      </w:r>
    </w:p>
    <w:p>
      <w:pPr>
        <w:spacing w:line="360" w:lineRule="auto"/>
        <w:ind w:firstLine="560" w:firstLineChars="200"/>
        <w:rPr>
          <w:rFonts w:ascii="仿宋" w:hAnsi="仿宋"/>
          <w:szCs w:val="28"/>
        </w:rPr>
      </w:pPr>
      <w:r>
        <w:rPr>
          <w:rFonts w:hint="eastAsia" w:ascii="仿宋" w:hAnsi="仿宋"/>
          <w:szCs w:val="28"/>
        </w:rPr>
        <w:t>本项目环卫服务费基数根据本方案第六章“回报机制”部分。</w:t>
      </w:r>
    </w:p>
    <w:p>
      <w:pPr>
        <w:spacing w:line="360" w:lineRule="auto"/>
        <w:ind w:firstLine="560" w:firstLineChars="200"/>
        <w:rPr>
          <w:rFonts w:ascii="仿宋" w:hAnsi="仿宋"/>
          <w:szCs w:val="28"/>
        </w:rPr>
      </w:pPr>
      <w:r>
        <w:rPr>
          <w:rFonts w:hint="eastAsia" w:ascii="仿宋" w:hAnsi="仿宋"/>
          <w:szCs w:val="28"/>
        </w:rPr>
        <w:t>实施机构依据环卫服务运营管理绩效评价月度得分情况计算当月应付的环卫服务费，评价得分与</w:t>
      </w:r>
      <w:r>
        <w:rPr>
          <w:rFonts w:hint="eastAsia"/>
        </w:rPr>
        <w:t>环卫服务费</w:t>
      </w:r>
      <w:r>
        <w:rPr>
          <w:rFonts w:hint="eastAsia" w:ascii="仿宋" w:hAnsi="仿宋"/>
          <w:szCs w:val="28"/>
        </w:rPr>
        <w:t>系数的对照关系详见下表。</w:t>
      </w:r>
    </w:p>
    <w:p>
      <w:pPr>
        <w:spacing w:line="360" w:lineRule="auto"/>
        <w:ind w:firstLine="560" w:firstLineChars="200"/>
        <w:rPr>
          <w:rFonts w:ascii="仿宋" w:hAnsi="仿宋"/>
          <w:szCs w:val="28"/>
        </w:rPr>
      </w:pPr>
      <w:r>
        <w:rPr>
          <w:rFonts w:hint="eastAsia" w:ascii="仿宋" w:hAnsi="仿宋"/>
          <w:szCs w:val="28"/>
        </w:rPr>
        <w:t>冬季除雪、重污染天气额外作业、重大活动和应急保障相关作业等以当月实际发生为准，按照增加的作业量及单价进行费用核算。</w:t>
      </w:r>
    </w:p>
    <w:p>
      <w:pPr>
        <w:pStyle w:val="7"/>
        <w:ind w:left="1672"/>
      </w:pPr>
      <w:r>
        <w:rPr>
          <w:rFonts w:hint="eastAsia"/>
        </w:rPr>
        <w:t>移交保函</w:t>
      </w:r>
    </w:p>
    <w:p>
      <w:pPr>
        <w:spacing w:line="360" w:lineRule="auto"/>
        <w:ind w:left="566" w:leftChars="202"/>
        <w:rPr>
          <w:rFonts w:ascii="仿宋" w:hAnsi="仿宋"/>
          <w:b/>
          <w:bCs/>
          <w:szCs w:val="28"/>
        </w:rPr>
      </w:pPr>
      <w:r>
        <w:rPr>
          <w:rFonts w:hint="eastAsia" w:ascii="仿宋" w:hAnsi="仿宋"/>
          <w:b/>
          <w:bCs/>
          <w:szCs w:val="28"/>
        </w:rPr>
        <w:t>移交保函兑取=移交保函金额×移交保函兑取系数</w:t>
      </w:r>
    </w:p>
    <w:p>
      <w:pPr>
        <w:spacing w:line="360" w:lineRule="auto"/>
        <w:ind w:firstLine="560" w:firstLineChars="200"/>
        <w:rPr>
          <w:rFonts w:ascii="仿宋" w:hAnsi="仿宋"/>
          <w:szCs w:val="28"/>
        </w:rPr>
      </w:pPr>
      <w:r>
        <w:rPr>
          <w:rFonts w:hint="eastAsia" w:ascii="仿宋" w:hAnsi="仿宋"/>
          <w:szCs w:val="28"/>
        </w:rPr>
        <w:t>实施机构依据移交管理绩效评价结果兑取移交保函。</w:t>
      </w:r>
    </w:p>
    <w:p>
      <w:pPr>
        <w:pStyle w:val="4"/>
      </w:pPr>
      <w:bookmarkStart w:id="783" w:name="_Toc83376246"/>
      <w:bookmarkEnd w:id="783"/>
      <w:bookmarkStart w:id="784" w:name="_Toc83309029"/>
      <w:bookmarkEnd w:id="784"/>
      <w:bookmarkStart w:id="785" w:name="_Toc83309382"/>
      <w:bookmarkEnd w:id="785"/>
      <w:bookmarkStart w:id="786" w:name="_Toc82858851"/>
      <w:bookmarkEnd w:id="786"/>
      <w:bookmarkStart w:id="787" w:name="_Toc109896254"/>
      <w:r>
        <w:rPr>
          <w:rFonts w:hint="eastAsia"/>
        </w:rPr>
        <w:t>项目调价机制</w:t>
      </w:r>
      <w:bookmarkEnd w:id="787"/>
    </w:p>
    <w:p>
      <w:pPr>
        <w:pStyle w:val="7"/>
        <w:ind w:left="1672"/>
      </w:pPr>
      <w:r>
        <w:rPr>
          <w:rFonts w:hint="eastAsia"/>
        </w:rPr>
        <w:t>可用性付费调整</w:t>
      </w:r>
    </w:p>
    <w:p>
      <w:pPr>
        <w:spacing w:line="360" w:lineRule="auto"/>
        <w:ind w:firstLine="560" w:firstLineChars="200"/>
        <w:rPr>
          <w:rFonts w:ascii="仿宋" w:hAnsi="仿宋"/>
          <w:szCs w:val="28"/>
        </w:rPr>
      </w:pPr>
      <w:r>
        <w:rPr>
          <w:rFonts w:hint="eastAsia" w:ascii="仿宋" w:hAnsi="仿宋"/>
          <w:szCs w:val="28"/>
        </w:rPr>
        <w:t>本项目可用性付费计算基数为基础设施配置和改造投资，根据财政确认的最终评审结果对此前支付的可用性付费金额进行多退少补。</w:t>
      </w:r>
    </w:p>
    <w:p>
      <w:pPr>
        <w:pStyle w:val="7"/>
        <w:ind w:left="1672"/>
      </w:pPr>
      <w:r>
        <w:rPr>
          <w:rFonts w:hint="eastAsia"/>
        </w:rPr>
        <w:t>环卫服务费调整</w:t>
      </w:r>
    </w:p>
    <w:p>
      <w:pPr>
        <w:spacing w:line="360" w:lineRule="auto"/>
        <w:ind w:firstLine="562" w:firstLineChars="200"/>
        <w:rPr>
          <w:rFonts w:ascii="仿宋" w:hAnsi="仿宋"/>
          <w:b/>
          <w:bCs/>
          <w:szCs w:val="28"/>
        </w:rPr>
      </w:pPr>
      <w:r>
        <w:rPr>
          <w:rFonts w:hint="eastAsia" w:ascii="仿宋" w:hAnsi="仿宋"/>
          <w:b/>
          <w:bCs/>
          <w:szCs w:val="28"/>
        </w:rPr>
        <w:t>1）服务内容变化的调价机制</w:t>
      </w:r>
    </w:p>
    <w:p>
      <w:pPr>
        <w:spacing w:line="360" w:lineRule="auto"/>
        <w:ind w:firstLine="562" w:firstLineChars="200"/>
        <w:rPr>
          <w:rFonts w:ascii="仿宋" w:hAnsi="仿宋"/>
          <w:b/>
          <w:bCs/>
          <w:szCs w:val="28"/>
        </w:rPr>
      </w:pPr>
      <w:r>
        <w:rPr>
          <w:rFonts w:hint="eastAsia" w:ascii="仿宋" w:hAnsi="仿宋"/>
          <w:b/>
          <w:bCs/>
          <w:szCs w:val="28"/>
        </w:rPr>
        <w:t>①作业任务量的增加或减少</w:t>
      </w:r>
    </w:p>
    <w:p>
      <w:pPr>
        <w:spacing w:line="360" w:lineRule="auto"/>
        <w:ind w:firstLine="562" w:firstLineChars="200"/>
        <w:rPr>
          <w:rFonts w:ascii="仿宋" w:hAnsi="仿宋"/>
          <w:b/>
          <w:bCs/>
          <w:szCs w:val="28"/>
        </w:rPr>
      </w:pPr>
      <w:r>
        <w:rPr>
          <w:rFonts w:hint="eastAsia" w:ascii="仿宋" w:hAnsi="仿宋"/>
          <w:b/>
          <w:bCs/>
          <w:szCs w:val="28"/>
        </w:rPr>
        <w:t>②作业保洁等级调整</w:t>
      </w:r>
    </w:p>
    <w:p>
      <w:pPr>
        <w:spacing w:line="360" w:lineRule="auto"/>
        <w:ind w:firstLine="562" w:firstLineChars="200"/>
        <w:rPr>
          <w:rFonts w:ascii="仿宋" w:hAnsi="仿宋"/>
          <w:b/>
          <w:bCs/>
          <w:szCs w:val="28"/>
        </w:rPr>
      </w:pPr>
      <w:r>
        <w:rPr>
          <w:rFonts w:hint="eastAsia" w:ascii="仿宋" w:hAnsi="仿宋"/>
          <w:b/>
          <w:bCs/>
          <w:szCs w:val="28"/>
        </w:rPr>
        <w:t>③额外资本性支出</w:t>
      </w:r>
    </w:p>
    <w:p>
      <w:pPr>
        <w:spacing w:line="360" w:lineRule="auto"/>
        <w:ind w:firstLine="562" w:firstLineChars="200"/>
        <w:rPr>
          <w:rFonts w:ascii="仿宋" w:hAnsi="仿宋"/>
          <w:b/>
          <w:bCs/>
          <w:szCs w:val="28"/>
        </w:rPr>
      </w:pPr>
      <w:r>
        <w:rPr>
          <w:rFonts w:hint="eastAsia" w:ascii="仿宋" w:hAnsi="仿宋"/>
          <w:b/>
          <w:bCs/>
          <w:szCs w:val="28"/>
        </w:rPr>
        <w:t>2）车辆设备采购金额发生变化的调价机制</w:t>
      </w:r>
    </w:p>
    <w:p>
      <w:pPr>
        <w:spacing w:line="360" w:lineRule="auto"/>
        <w:ind w:firstLine="562" w:firstLineChars="200"/>
        <w:rPr>
          <w:rFonts w:ascii="仿宋" w:hAnsi="仿宋"/>
          <w:b/>
          <w:bCs/>
          <w:szCs w:val="28"/>
        </w:rPr>
      </w:pPr>
      <w:bookmarkStart w:id="788" w:name="_Hlk106268661"/>
      <w:r>
        <w:rPr>
          <w:rFonts w:hint="eastAsia" w:ascii="仿宋" w:hAnsi="仿宋"/>
          <w:b/>
          <w:bCs/>
          <w:szCs w:val="28"/>
        </w:rPr>
        <w:t>3）成本要素发生变化的调价机制</w:t>
      </w:r>
      <w:bookmarkEnd w:id="788"/>
    </w:p>
    <w:p>
      <w:pPr>
        <w:spacing w:line="360" w:lineRule="auto"/>
        <w:ind w:firstLine="562" w:firstLineChars="200"/>
        <w:rPr>
          <w:rFonts w:ascii="仿宋" w:hAnsi="仿宋"/>
          <w:b/>
          <w:bCs/>
          <w:szCs w:val="28"/>
        </w:rPr>
      </w:pPr>
      <w:r>
        <w:rPr>
          <w:rFonts w:hint="eastAsia" w:ascii="仿宋" w:hAnsi="仿宋"/>
          <w:b/>
          <w:bCs/>
          <w:szCs w:val="28"/>
        </w:rPr>
        <w:t>4）因税率变动的价格调整</w:t>
      </w:r>
    </w:p>
    <w:p>
      <w:pPr>
        <w:pStyle w:val="4"/>
      </w:pPr>
      <w:bookmarkStart w:id="789" w:name="_Toc109896255"/>
      <w:r>
        <w:rPr>
          <w:rFonts w:hint="eastAsia"/>
        </w:rPr>
        <w:t>人员安置</w:t>
      </w:r>
      <w:bookmarkEnd w:id="789"/>
    </w:p>
    <w:p>
      <w:pPr>
        <w:spacing w:line="360" w:lineRule="auto"/>
        <w:ind w:firstLine="560" w:firstLineChars="200"/>
        <w:rPr>
          <w:rFonts w:ascii="仿宋" w:hAnsi="仿宋"/>
          <w:szCs w:val="28"/>
        </w:rPr>
      </w:pPr>
      <w:r>
        <w:rPr>
          <w:rFonts w:hint="eastAsia" w:ascii="仿宋" w:hAnsi="仿宋"/>
          <w:szCs w:val="28"/>
        </w:rPr>
        <w:t>①根据员工自愿原则，按照城管委审核后的人员名单，由项目公司全部无条件接收，并且</w:t>
      </w:r>
      <w:r>
        <w:rPr>
          <w:rFonts w:ascii="仿宋" w:hAnsi="仿宋"/>
          <w:szCs w:val="28"/>
        </w:rPr>
        <w:t>12</w:t>
      </w:r>
      <w:r>
        <w:rPr>
          <w:rFonts w:hint="eastAsia" w:ascii="仿宋" w:hAnsi="仿宋"/>
          <w:szCs w:val="28"/>
        </w:rPr>
        <w:t>个月内不得进行经济性裁员。</w:t>
      </w:r>
    </w:p>
    <w:p>
      <w:pPr>
        <w:spacing w:line="360" w:lineRule="auto"/>
        <w:ind w:firstLine="560" w:firstLineChars="200"/>
        <w:rPr>
          <w:rFonts w:ascii="仿宋" w:hAnsi="仿宋"/>
          <w:szCs w:val="28"/>
        </w:rPr>
      </w:pPr>
      <w:r>
        <w:rPr>
          <w:rFonts w:hint="eastAsia" w:ascii="仿宋" w:hAnsi="仿宋"/>
          <w:szCs w:val="28"/>
        </w:rPr>
        <w:t>②项目公司应确保当前人员接收后工资福利水平不低于接收前工资福利水平，以接受前</w:t>
      </w:r>
      <w:r>
        <w:rPr>
          <w:rFonts w:ascii="仿宋" w:hAnsi="仿宋"/>
          <w:szCs w:val="28"/>
        </w:rPr>
        <w:t>12</w:t>
      </w:r>
      <w:r>
        <w:rPr>
          <w:rFonts w:hint="eastAsia" w:ascii="仿宋" w:hAnsi="仿宋"/>
          <w:szCs w:val="28"/>
        </w:rPr>
        <w:t>个月员工实际收入情况为准。</w:t>
      </w:r>
    </w:p>
    <w:p>
      <w:pPr>
        <w:spacing w:line="360" w:lineRule="auto"/>
        <w:ind w:firstLine="560" w:firstLineChars="200"/>
        <w:rPr>
          <w:rFonts w:ascii="仿宋" w:hAnsi="仿宋"/>
          <w:szCs w:val="28"/>
        </w:rPr>
      </w:pPr>
      <w:r>
        <w:rPr>
          <w:rFonts w:hint="eastAsia" w:ascii="仿宋" w:hAnsi="仿宋"/>
          <w:szCs w:val="28"/>
        </w:rPr>
        <w:t>③项目公司应确保按照国家和地方有关法规政策要求，为职工缴纳社会保险金和住房公积金。</w:t>
      </w:r>
    </w:p>
    <w:p>
      <w:pPr>
        <w:spacing w:line="360" w:lineRule="auto"/>
        <w:ind w:firstLine="560" w:firstLineChars="200"/>
        <w:rPr>
          <w:rFonts w:ascii="仿宋" w:hAnsi="仿宋"/>
          <w:szCs w:val="28"/>
        </w:rPr>
      </w:pPr>
      <w:r>
        <w:rPr>
          <w:rFonts w:hint="eastAsia" w:ascii="仿宋" w:hAnsi="仿宋"/>
          <w:szCs w:val="28"/>
        </w:rPr>
        <w:t>④原本已签订劳动合同的职工，按《劳动合同法》与项目公司重新签订劳动合同，履行到原合同期限终止。当合同期满时，双方协商是否延续劳动关系。</w:t>
      </w:r>
    </w:p>
    <w:p>
      <w:pPr>
        <w:spacing w:line="360" w:lineRule="auto"/>
        <w:ind w:firstLine="560" w:firstLineChars="200"/>
        <w:rPr>
          <w:rFonts w:ascii="仿宋" w:hAnsi="仿宋"/>
          <w:szCs w:val="28"/>
        </w:rPr>
      </w:pPr>
      <w:r>
        <w:rPr>
          <w:rFonts w:hint="eastAsia" w:ascii="仿宋" w:hAnsi="仿宋"/>
          <w:szCs w:val="28"/>
        </w:rPr>
        <w:t>⑤原本未签订劳动合同的职工，按《劳动合同法》与项目公司签订不少于一年的劳动合同，职工合同签订前的补偿、赔偿责任由原单位承担。</w:t>
      </w:r>
    </w:p>
    <w:p>
      <w:pPr>
        <w:pStyle w:val="4"/>
      </w:pPr>
      <w:bookmarkStart w:id="790" w:name="_Toc109896256"/>
      <w:r>
        <w:rPr>
          <w:rFonts w:hint="eastAsia"/>
        </w:rPr>
        <w:t>项目移交</w:t>
      </w:r>
      <w:bookmarkEnd w:id="790"/>
    </w:p>
    <w:p>
      <w:pPr>
        <w:spacing w:line="360" w:lineRule="auto"/>
        <w:ind w:firstLine="560" w:firstLineChars="200"/>
        <w:rPr>
          <w:rFonts w:ascii="仿宋" w:hAnsi="仿宋"/>
          <w:szCs w:val="28"/>
        </w:rPr>
      </w:pPr>
      <w:r>
        <w:rPr>
          <w:rFonts w:hint="eastAsia" w:ascii="仿宋" w:hAnsi="仿宋"/>
          <w:szCs w:val="28"/>
        </w:rPr>
        <w:t>合作期满，社会资本按照合同约定条件将存量资产的经营权、无偿使用的设施及相关资料等无偿移交给区城管委或区政府指定机构，环卫作业车辆及设施设备经资产评估后有偿移交给区城管委或区政府指定机构。</w:t>
      </w:r>
    </w:p>
    <w:p>
      <w:pPr>
        <w:spacing w:line="360" w:lineRule="auto"/>
        <w:ind w:firstLine="560" w:firstLineChars="200"/>
        <w:rPr>
          <w:rFonts w:ascii="仿宋" w:hAnsi="仿宋"/>
          <w:szCs w:val="28"/>
        </w:rPr>
      </w:pPr>
      <w:r>
        <w:rPr>
          <w:rFonts w:hint="eastAsia" w:ascii="仿宋" w:hAnsi="仿宋"/>
          <w:szCs w:val="28"/>
        </w:rPr>
        <w:t>项目移交完成后的十二（</w:t>
      </w:r>
      <w:r>
        <w:rPr>
          <w:rFonts w:ascii="仿宋" w:hAnsi="仿宋"/>
          <w:szCs w:val="28"/>
        </w:rPr>
        <w:t>12</w:t>
      </w:r>
      <w:r>
        <w:rPr>
          <w:rFonts w:hint="eastAsia" w:ascii="仿宋" w:hAnsi="仿宋"/>
          <w:szCs w:val="28"/>
        </w:rPr>
        <w:t>）个月为移交责任缺陷保修期，移交范围包括项目范围内的由项目公司负责、承担的其运营管理范围内的环卫车辆、垃圾转运站、垃圾分类设施、公厕、停车场地和其他环卫设施等所有项目设施设备；以及与项目相关的其他耗材；运营和维护项目所要求的所有知识产权（包括以任何许可方式获得的）；所有尚未到期、按其性质可以转让的保证、保险和其他的合同利益；与运营、维护相关的运营手册、运营记录报表、设计图纸和其他文件、移交说明等资料。在移交日期，项目公司应向接收人（实施机构或其指定机构，下同）无偿移交三（</w:t>
      </w:r>
      <w:r>
        <w:rPr>
          <w:rFonts w:ascii="仿宋" w:hAnsi="仿宋"/>
          <w:szCs w:val="28"/>
        </w:rPr>
        <w:t>3</w:t>
      </w:r>
      <w:r>
        <w:rPr>
          <w:rFonts w:hint="eastAsia" w:ascii="仿宋" w:hAnsi="仿宋"/>
          <w:szCs w:val="28"/>
        </w:rPr>
        <w:t>）个月内正常需要的消耗性备件和事故修理备品备件等。向接收人移交项目经营权时，应解除和清偿完毕项目公司设置的所有债务、抵押、质押、留置、担保物权，以及源自本项目运营维护期间由项目公司引起的任何事故、赔偿及其他性质的请求权，亦包括不得存在任何种类和性质的索赔权和债权债务等，不得存在任何就本项目范围设施对外承包经营的业务合同及协议等。</w:t>
      </w:r>
    </w:p>
    <w:p>
      <w:pPr>
        <w:spacing w:line="360" w:lineRule="auto"/>
        <w:ind w:firstLine="560" w:firstLineChars="200"/>
        <w:rPr>
          <w:rFonts w:ascii="仿宋" w:hAnsi="仿宋"/>
          <w:szCs w:val="28"/>
        </w:rPr>
      </w:pPr>
      <w:r>
        <w:rPr>
          <w:rFonts w:hint="eastAsia" w:ascii="仿宋" w:hAnsi="仿宋"/>
          <w:szCs w:val="28"/>
        </w:rPr>
        <w:t>移交保函为保证项目顺利移交，在运营期届满的前一（</w:t>
      </w:r>
      <w:r>
        <w:rPr>
          <w:rFonts w:ascii="仿宋" w:hAnsi="仿宋"/>
          <w:szCs w:val="28"/>
        </w:rPr>
        <w:t>1</w:t>
      </w:r>
      <w:r>
        <w:rPr>
          <w:rFonts w:hint="eastAsia" w:ascii="仿宋" w:hAnsi="仿宋"/>
          <w:szCs w:val="28"/>
        </w:rPr>
        <w:t>）年，项目公司应向实施机构提交由银行开具的且符合项目《</w:t>
      </w:r>
      <w:r>
        <w:rPr>
          <w:rFonts w:ascii="仿宋" w:hAnsi="仿宋"/>
          <w:szCs w:val="28"/>
        </w:rPr>
        <w:t>PPP</w:t>
      </w:r>
      <w:r>
        <w:rPr>
          <w:rFonts w:hint="eastAsia" w:ascii="仿宋" w:hAnsi="仿宋"/>
          <w:szCs w:val="28"/>
        </w:rPr>
        <w:t>项目合同》规定的移交保函，作为其履行在《</w:t>
      </w:r>
      <w:r>
        <w:rPr>
          <w:rFonts w:ascii="仿宋" w:hAnsi="仿宋"/>
          <w:szCs w:val="28"/>
        </w:rPr>
        <w:t>PPP</w:t>
      </w:r>
      <w:r>
        <w:rPr>
          <w:rFonts w:hint="eastAsia" w:ascii="仿宋" w:hAnsi="仿宋"/>
          <w:szCs w:val="28"/>
        </w:rPr>
        <w:t>项目合同》项下的移交维修义务和其他违约赔偿义务的担保。实施机构在《</w:t>
      </w:r>
      <w:r>
        <w:rPr>
          <w:rFonts w:ascii="仿宋" w:hAnsi="仿宋"/>
          <w:szCs w:val="28"/>
        </w:rPr>
        <w:t>PPP</w:t>
      </w:r>
      <w:r>
        <w:rPr>
          <w:rFonts w:hint="eastAsia" w:ascii="仿宋" w:hAnsi="仿宋"/>
          <w:szCs w:val="28"/>
        </w:rPr>
        <w:t>项目合同》约定的移交日后的十二（</w:t>
      </w:r>
      <w:r>
        <w:rPr>
          <w:rFonts w:ascii="仿宋" w:hAnsi="仿宋"/>
          <w:szCs w:val="28"/>
        </w:rPr>
        <w:t>12</w:t>
      </w:r>
      <w:r>
        <w:rPr>
          <w:rFonts w:hint="eastAsia" w:ascii="仿宋" w:hAnsi="仿宋"/>
          <w:szCs w:val="28"/>
        </w:rPr>
        <w:t>）个月结束后将移交保函扣除其根据《</w:t>
      </w:r>
      <w:r>
        <w:rPr>
          <w:rFonts w:ascii="仿宋" w:hAnsi="仿宋"/>
          <w:szCs w:val="28"/>
        </w:rPr>
        <w:t>PPP</w:t>
      </w:r>
      <w:r>
        <w:rPr>
          <w:rFonts w:hint="eastAsia" w:ascii="仿宋" w:hAnsi="仿宋"/>
          <w:szCs w:val="28"/>
        </w:rPr>
        <w:t>项目合同》提取的金额后的剩余金额，不计息返还给项目公司。</w:t>
      </w:r>
    </w:p>
    <w:p>
      <w:pPr>
        <w:pStyle w:val="4"/>
      </w:pPr>
      <w:bookmarkStart w:id="791" w:name="_Toc83376258"/>
      <w:bookmarkEnd w:id="791"/>
      <w:bookmarkStart w:id="792" w:name="_Toc83309394"/>
      <w:bookmarkEnd w:id="792"/>
      <w:bookmarkStart w:id="793" w:name="_Toc83309041"/>
      <w:bookmarkEnd w:id="793"/>
      <w:bookmarkStart w:id="794" w:name="_Toc82858863"/>
      <w:bookmarkEnd w:id="794"/>
      <w:bookmarkStart w:id="795" w:name="_Toc83376257"/>
      <w:bookmarkEnd w:id="795"/>
      <w:bookmarkStart w:id="796" w:name="_Toc83309393"/>
      <w:bookmarkEnd w:id="796"/>
      <w:bookmarkStart w:id="797" w:name="_Toc83309040"/>
      <w:bookmarkEnd w:id="797"/>
      <w:bookmarkStart w:id="798" w:name="_Toc82858862"/>
      <w:bookmarkEnd w:id="798"/>
      <w:bookmarkStart w:id="799" w:name="_Toc83376256"/>
      <w:bookmarkEnd w:id="799"/>
      <w:bookmarkStart w:id="800" w:name="_Toc83309392"/>
      <w:bookmarkEnd w:id="800"/>
      <w:bookmarkStart w:id="801" w:name="_Toc83309039"/>
      <w:bookmarkEnd w:id="801"/>
      <w:bookmarkStart w:id="802" w:name="_Toc82858861"/>
      <w:bookmarkEnd w:id="802"/>
      <w:bookmarkStart w:id="803" w:name="_Toc83376255"/>
      <w:bookmarkEnd w:id="803"/>
      <w:bookmarkStart w:id="804" w:name="_Toc83309391"/>
      <w:bookmarkEnd w:id="804"/>
      <w:bookmarkStart w:id="805" w:name="_Toc83309038"/>
      <w:bookmarkEnd w:id="805"/>
      <w:bookmarkStart w:id="806" w:name="_Toc82858860"/>
      <w:bookmarkEnd w:id="806"/>
      <w:bookmarkStart w:id="807" w:name="_Toc83376254"/>
      <w:bookmarkEnd w:id="807"/>
      <w:bookmarkStart w:id="808" w:name="_Toc83309390"/>
      <w:bookmarkEnd w:id="808"/>
      <w:bookmarkStart w:id="809" w:name="_Toc83309037"/>
      <w:bookmarkEnd w:id="809"/>
      <w:bookmarkStart w:id="810" w:name="_Toc82858859"/>
      <w:bookmarkEnd w:id="810"/>
      <w:bookmarkStart w:id="811" w:name="_Toc83376253"/>
      <w:bookmarkEnd w:id="811"/>
      <w:bookmarkStart w:id="812" w:name="_Toc83309389"/>
      <w:bookmarkEnd w:id="812"/>
      <w:bookmarkStart w:id="813" w:name="_Toc83309036"/>
      <w:bookmarkEnd w:id="813"/>
      <w:bookmarkStart w:id="814" w:name="_Toc82858858"/>
      <w:bookmarkEnd w:id="814"/>
      <w:bookmarkStart w:id="815" w:name="_Toc83376252"/>
      <w:bookmarkEnd w:id="815"/>
      <w:bookmarkStart w:id="816" w:name="_Toc83309388"/>
      <w:bookmarkEnd w:id="816"/>
      <w:bookmarkStart w:id="817" w:name="_Toc83309035"/>
      <w:bookmarkEnd w:id="817"/>
      <w:bookmarkStart w:id="818" w:name="_Toc82858857"/>
      <w:bookmarkEnd w:id="818"/>
      <w:bookmarkStart w:id="819" w:name="_Toc83376251"/>
      <w:bookmarkEnd w:id="819"/>
      <w:bookmarkStart w:id="820" w:name="_Toc83309387"/>
      <w:bookmarkEnd w:id="820"/>
      <w:bookmarkStart w:id="821" w:name="_Toc83309034"/>
      <w:bookmarkEnd w:id="821"/>
      <w:bookmarkStart w:id="822" w:name="_Toc82858856"/>
      <w:bookmarkEnd w:id="822"/>
      <w:bookmarkStart w:id="823" w:name="_Toc83376250"/>
      <w:bookmarkEnd w:id="823"/>
      <w:bookmarkStart w:id="824" w:name="_Toc83309386"/>
      <w:bookmarkEnd w:id="824"/>
      <w:bookmarkStart w:id="825" w:name="_Toc83309033"/>
      <w:bookmarkEnd w:id="825"/>
      <w:bookmarkStart w:id="826" w:name="_Toc82858855"/>
      <w:bookmarkEnd w:id="826"/>
      <w:bookmarkStart w:id="827" w:name="_Toc83376249"/>
      <w:bookmarkEnd w:id="827"/>
      <w:bookmarkStart w:id="828" w:name="_Toc83309385"/>
      <w:bookmarkEnd w:id="828"/>
      <w:bookmarkStart w:id="829" w:name="_Toc83309032"/>
      <w:bookmarkEnd w:id="829"/>
      <w:bookmarkStart w:id="830" w:name="_Toc82858854"/>
      <w:bookmarkEnd w:id="830"/>
      <w:bookmarkStart w:id="831" w:name="_Toc109896257"/>
      <w:r>
        <w:rPr>
          <w:rFonts w:hint="eastAsia"/>
        </w:rPr>
        <w:t>车辆设备及相关投入</w:t>
      </w:r>
      <w:bookmarkEnd w:id="831"/>
    </w:p>
    <w:p>
      <w:pPr>
        <w:spacing w:line="360" w:lineRule="auto"/>
        <w:ind w:firstLine="560" w:firstLineChars="200"/>
        <w:rPr>
          <w:rFonts w:ascii="仿宋" w:hAnsi="仿宋"/>
          <w:szCs w:val="28"/>
        </w:rPr>
      </w:pPr>
      <w:r>
        <w:rPr>
          <w:rFonts w:hint="eastAsia" w:ascii="仿宋" w:hAnsi="仿宋"/>
          <w:szCs w:val="28"/>
        </w:rPr>
        <w:t>1）项目公司应在《P</w:t>
      </w:r>
      <w:r>
        <w:rPr>
          <w:rFonts w:ascii="仿宋" w:hAnsi="仿宋"/>
          <w:szCs w:val="28"/>
        </w:rPr>
        <w:t>PP</w:t>
      </w:r>
      <w:r>
        <w:rPr>
          <w:rFonts w:hint="eastAsia" w:ascii="仿宋" w:hAnsi="仿宋"/>
          <w:szCs w:val="28"/>
        </w:rPr>
        <w:t>项目合同》签订之日起</w:t>
      </w:r>
      <w:r>
        <w:rPr>
          <w:rFonts w:ascii="仿宋" w:hAnsi="仿宋"/>
          <w:szCs w:val="28"/>
        </w:rPr>
        <w:t>1</w:t>
      </w:r>
      <w:r>
        <w:rPr>
          <w:rFonts w:hint="eastAsia" w:ascii="仿宋" w:hAnsi="仿宋"/>
          <w:szCs w:val="28"/>
        </w:rPr>
        <w:t>年内按计划完成首期车辆设备及相关投入，包括新增环卫作业车辆设备、设施配置和改造投资。</w:t>
      </w:r>
    </w:p>
    <w:p>
      <w:pPr>
        <w:spacing w:line="360" w:lineRule="auto"/>
        <w:ind w:firstLine="560" w:firstLineChars="200"/>
        <w:rPr>
          <w:rFonts w:ascii="仿宋" w:hAnsi="仿宋"/>
          <w:szCs w:val="28"/>
        </w:rPr>
      </w:pPr>
      <w:r>
        <w:rPr>
          <w:rFonts w:ascii="仿宋" w:hAnsi="仿宋"/>
          <w:szCs w:val="28"/>
        </w:rPr>
        <w:t>2</w:t>
      </w:r>
      <w:r>
        <w:rPr>
          <w:rFonts w:hint="eastAsia" w:ascii="仿宋" w:hAnsi="仿宋"/>
          <w:szCs w:val="28"/>
        </w:rPr>
        <w:t>）项目公司应及时进行环卫车辆设备的投入。除清融雪外，所有环卫作业车辆均应由项目公司购置且未经实施机构同意不得用于本项目之外的其他用途；除清融雪车辆外，其余新增环卫作业车辆均应为符合国家标准和要求的纯电新能源车辆；其中厨余垃圾板块车辆应根据政府方垃圾分类推进进度进行投入。</w:t>
      </w:r>
    </w:p>
    <w:p>
      <w:pPr>
        <w:spacing w:line="360" w:lineRule="auto"/>
        <w:ind w:firstLine="560" w:firstLineChars="200"/>
        <w:rPr>
          <w:rFonts w:ascii="仿宋" w:hAnsi="仿宋"/>
          <w:szCs w:val="28"/>
        </w:rPr>
      </w:pPr>
      <w:r>
        <w:rPr>
          <w:rFonts w:hint="eastAsia" w:ascii="仿宋" w:hAnsi="仿宋"/>
          <w:szCs w:val="28"/>
        </w:rPr>
        <w:t>3）</w:t>
      </w:r>
      <w:r>
        <w:rPr>
          <w:rFonts w:ascii="仿宋" w:hAnsi="仿宋"/>
          <w:szCs w:val="28"/>
        </w:rPr>
        <w:t>项目公司</w:t>
      </w:r>
      <w:r>
        <w:rPr>
          <w:rFonts w:hint="eastAsia" w:ascii="仿宋" w:hAnsi="仿宋"/>
          <w:szCs w:val="28"/>
        </w:rPr>
        <w:t>应建立定期检修和更新购置计划并向实施机构报备，按计划进行检修和更新购置，保持环卫车辆设备的数量和性能满足本项目的环卫作业要求，采购车辆设备投入发生前应经实施机构或其指定单位审核。</w:t>
      </w:r>
    </w:p>
    <w:p>
      <w:pPr>
        <w:pStyle w:val="3"/>
      </w:pPr>
      <w:bookmarkStart w:id="832" w:name="_Toc82858865"/>
      <w:bookmarkEnd w:id="832"/>
      <w:bookmarkStart w:id="833" w:name="_Toc83309043"/>
      <w:bookmarkEnd w:id="833"/>
      <w:bookmarkStart w:id="834" w:name="_Toc83309396"/>
      <w:bookmarkEnd w:id="834"/>
      <w:bookmarkStart w:id="835" w:name="_Toc83376260"/>
      <w:bookmarkEnd w:id="835"/>
      <w:bookmarkStart w:id="836" w:name="_Toc109896258"/>
      <w:r>
        <w:t>履约保障边界</w:t>
      </w:r>
      <w:bookmarkEnd w:id="836"/>
    </w:p>
    <w:p>
      <w:pPr>
        <w:pStyle w:val="4"/>
      </w:pPr>
      <w:bookmarkStart w:id="837" w:name="_Toc109896259"/>
      <w:bookmarkStart w:id="838" w:name="_Toc415749937"/>
      <w:r>
        <w:rPr>
          <w:rFonts w:hint="eastAsia"/>
        </w:rPr>
        <w:t>保险方案</w:t>
      </w:r>
      <w:bookmarkEnd w:id="837"/>
    </w:p>
    <w:p>
      <w:pPr>
        <w:spacing w:line="360" w:lineRule="auto"/>
        <w:ind w:firstLine="560" w:firstLineChars="200"/>
        <w:rPr>
          <w:rFonts w:ascii="仿宋" w:hAnsi="仿宋"/>
          <w:szCs w:val="28"/>
        </w:rPr>
      </w:pPr>
      <w:r>
        <w:rPr>
          <w:rFonts w:hint="eastAsia" w:ascii="仿宋" w:hAnsi="仿宋"/>
          <w:szCs w:val="28"/>
        </w:rPr>
        <w:t>项目运营期间可能遇到不可预期或不可控制的各类风险，《</w:t>
      </w:r>
      <w:r>
        <w:rPr>
          <w:rFonts w:ascii="仿宋" w:hAnsi="仿宋"/>
          <w:szCs w:val="28"/>
        </w:rPr>
        <w:t>PPP</w:t>
      </w:r>
      <w:r>
        <w:rPr>
          <w:rFonts w:hint="eastAsia" w:ascii="仿宋" w:hAnsi="仿宋"/>
          <w:szCs w:val="28"/>
        </w:rPr>
        <w:t>项目合同》中应对项目公司必须投保的险种进行明确规定，保护政府和社会资本双方权益。制定保险计划时，应结合项目实际情况，综合考虑计划风险转移程度、项目公司保险费支付能力及保险方案特性。建议本项目强制保险内容主要包含：财产一切险、第三者责任险、环境责任险、其他必要险种。在整个合作经营期间，项目公司应该按照国内行业要求，办理和维持合理的运营保险，保险单上的被保险人包括但不限于区政府或实施机构和项目公司。</w:t>
      </w:r>
    </w:p>
    <w:p>
      <w:pPr>
        <w:spacing w:line="360" w:lineRule="auto"/>
        <w:ind w:firstLine="560" w:firstLineChars="200"/>
        <w:rPr>
          <w:rFonts w:ascii="仿宋" w:hAnsi="仿宋"/>
          <w:szCs w:val="28"/>
        </w:rPr>
      </w:pPr>
      <w:r>
        <w:rPr>
          <w:rFonts w:hint="eastAsia" w:ascii="仿宋" w:hAnsi="仿宋"/>
          <w:szCs w:val="28"/>
        </w:rPr>
        <w:t>项目公司按《</w:t>
      </w:r>
      <w:r>
        <w:rPr>
          <w:rFonts w:ascii="仿宋" w:hAnsi="仿宋"/>
          <w:szCs w:val="28"/>
        </w:rPr>
        <w:t>PPP</w:t>
      </w:r>
      <w:r>
        <w:rPr>
          <w:rFonts w:hint="eastAsia" w:ascii="仿宋" w:hAnsi="仿宋"/>
          <w:szCs w:val="28"/>
        </w:rPr>
        <w:t>项目合同》的要求投保或获得购买保险证明，不得减轻或以其他方式影响项目公司在《</w:t>
      </w:r>
      <w:r>
        <w:rPr>
          <w:rFonts w:ascii="仿宋" w:hAnsi="仿宋"/>
          <w:szCs w:val="28"/>
        </w:rPr>
        <w:t>PPP</w:t>
      </w:r>
      <w:r>
        <w:rPr>
          <w:rFonts w:hint="eastAsia" w:ascii="仿宋" w:hAnsi="仿宋"/>
          <w:szCs w:val="28"/>
        </w:rPr>
        <w:t>项目合同》项下的义务和责任。如果项目公司不购买或维持《</w:t>
      </w:r>
      <w:r>
        <w:rPr>
          <w:rFonts w:ascii="仿宋" w:hAnsi="仿宋"/>
          <w:szCs w:val="28"/>
        </w:rPr>
        <w:t>PPP</w:t>
      </w:r>
      <w:r>
        <w:rPr>
          <w:rFonts w:hint="eastAsia" w:ascii="仿宋" w:hAnsi="仿宋"/>
          <w:szCs w:val="28"/>
        </w:rPr>
        <w:t>项目合同》所要求的保险，实施机构首先应书面要求项目公司购买上述保险，在项目公司接到上述书面通知后且在通知规定的时间内仍未购买该保险，则实施机构有权根据《</w:t>
      </w:r>
      <w:r>
        <w:rPr>
          <w:rFonts w:ascii="仿宋" w:hAnsi="仿宋"/>
          <w:szCs w:val="28"/>
        </w:rPr>
        <w:t>PPP</w:t>
      </w:r>
      <w:r>
        <w:rPr>
          <w:rFonts w:hint="eastAsia" w:ascii="仿宋" w:hAnsi="仿宋"/>
          <w:szCs w:val="28"/>
        </w:rPr>
        <w:t>项目合同》自行购买上述保险，并有权从运营维护履约保函中提取相应金额，或在应付项目公司的费用中提取款项以支付保险费用。项目公司购买上述运营期保险相关费用全部计入项目运营成本。</w:t>
      </w:r>
    </w:p>
    <w:p>
      <w:pPr>
        <w:pStyle w:val="4"/>
      </w:pPr>
      <w:bookmarkStart w:id="839" w:name="_Toc109896260"/>
      <w:r>
        <w:rPr>
          <w:rFonts w:hint="eastAsia"/>
        </w:rPr>
        <w:t>资金监管</w:t>
      </w:r>
      <w:bookmarkEnd w:id="839"/>
    </w:p>
    <w:p>
      <w:pPr>
        <w:spacing w:line="360" w:lineRule="auto"/>
        <w:ind w:firstLine="560" w:firstLineChars="200"/>
        <w:rPr>
          <w:rFonts w:ascii="仿宋" w:hAnsi="仿宋"/>
          <w:szCs w:val="28"/>
        </w:rPr>
      </w:pPr>
      <w:r>
        <w:rPr>
          <w:rFonts w:hint="eastAsia" w:ascii="仿宋" w:hAnsi="仿宋"/>
          <w:szCs w:val="28"/>
        </w:rPr>
        <w:t>确保本项目进度不受资金到位情况的影响，项目公司应在天津市河北区内的银行就项目资金设立专用账户，其投入的注册资金及融资所得资金专款专用。政府方对该账户的资金金额及使用情况拥有监管权，包括不定期的账户检查。</w:t>
      </w:r>
    </w:p>
    <w:p>
      <w:pPr>
        <w:pStyle w:val="4"/>
      </w:pPr>
      <w:bookmarkStart w:id="840" w:name="_Toc109896261"/>
      <w:r>
        <w:rPr>
          <w:rFonts w:hint="eastAsia"/>
        </w:rPr>
        <w:t>缺陷保修期</w:t>
      </w:r>
      <w:bookmarkEnd w:id="840"/>
    </w:p>
    <w:p>
      <w:pPr>
        <w:spacing w:line="360" w:lineRule="auto"/>
        <w:ind w:firstLine="560" w:firstLineChars="200"/>
        <w:rPr>
          <w:rFonts w:ascii="仿宋" w:hAnsi="仿宋"/>
          <w:szCs w:val="28"/>
        </w:rPr>
      </w:pPr>
      <w:r>
        <w:rPr>
          <w:rFonts w:hint="eastAsia" w:ascii="仿宋" w:hAnsi="仿宋"/>
          <w:szCs w:val="28"/>
        </w:rPr>
        <w:t>本项目的缺陷保修期拟为移交日后十二（12）个月。缺陷保修期内，项目公司须按国家规定履行项目设施的保修义务（因接受移交的单位使用不当造成的损坏除外），修复项目设施的任何部分在合作期内出现的任何缺陷或损坏。</w:t>
      </w:r>
    </w:p>
    <w:p>
      <w:pPr>
        <w:pStyle w:val="4"/>
      </w:pPr>
      <w:bookmarkStart w:id="841" w:name="_Toc109896262"/>
      <w:r>
        <w:rPr>
          <w:rFonts w:hint="eastAsia"/>
        </w:rPr>
        <w:t>履约保函体系</w:t>
      </w:r>
      <w:bookmarkEnd w:id="841"/>
    </w:p>
    <w:p>
      <w:pPr>
        <w:spacing w:line="360" w:lineRule="auto"/>
        <w:ind w:firstLine="560" w:firstLineChars="200"/>
        <w:rPr>
          <w:rFonts w:ascii="仿宋" w:hAnsi="仿宋"/>
          <w:szCs w:val="28"/>
        </w:rPr>
      </w:pPr>
      <w:r>
        <w:rPr>
          <w:rFonts w:hint="eastAsia" w:ascii="仿宋" w:hAnsi="仿宋"/>
          <w:szCs w:val="28"/>
        </w:rPr>
        <w:t>根据《财政部政府和社会资本合作项目政府采购管理办法》（财库〔</w:t>
      </w:r>
      <w:r>
        <w:rPr>
          <w:rFonts w:ascii="仿宋" w:hAnsi="仿宋"/>
          <w:szCs w:val="28"/>
        </w:rPr>
        <w:t>2014</w:t>
      </w:r>
      <w:r>
        <w:rPr>
          <w:rFonts w:hint="eastAsia" w:ascii="仿宋" w:hAnsi="仿宋"/>
          <w:szCs w:val="28"/>
        </w:rPr>
        <w:t>〕</w:t>
      </w:r>
      <w:r>
        <w:rPr>
          <w:rFonts w:ascii="仿宋" w:hAnsi="仿宋"/>
          <w:szCs w:val="28"/>
        </w:rPr>
        <w:t>215</w:t>
      </w:r>
      <w:r>
        <w:rPr>
          <w:rFonts w:hint="eastAsia" w:ascii="仿宋" w:hAnsi="仿宋"/>
          <w:szCs w:val="28"/>
        </w:rPr>
        <w:t>号）第二十一条的规定，项目实施机构应在采购文件中要求社会资本交纳参加采购活动的保证金和履约保证金。社会资本应当以支票、汇票、本票、银行出具的保函等非现金形式交纳保证金。参加采购活动的投标保证金数额不得超过项目预算金额的</w:t>
      </w:r>
      <w:r>
        <w:rPr>
          <w:rFonts w:ascii="仿宋" w:hAnsi="仿宋"/>
          <w:szCs w:val="28"/>
        </w:rPr>
        <w:t>2%</w:t>
      </w:r>
      <w:r>
        <w:rPr>
          <w:rFonts w:hint="eastAsia" w:ascii="仿宋" w:hAnsi="仿宋"/>
          <w:szCs w:val="28"/>
        </w:rPr>
        <w:t>，履约保证金的数额不得超过</w:t>
      </w:r>
      <w:r>
        <w:rPr>
          <w:rFonts w:ascii="仿宋" w:hAnsi="仿宋"/>
          <w:szCs w:val="28"/>
        </w:rPr>
        <w:t>PPP</w:t>
      </w:r>
      <w:r>
        <w:rPr>
          <w:rFonts w:hint="eastAsia" w:ascii="仿宋" w:hAnsi="仿宋"/>
          <w:szCs w:val="28"/>
        </w:rPr>
        <w:t>项目初始投资总额或者资产评估值的</w:t>
      </w:r>
      <w:r>
        <w:rPr>
          <w:rFonts w:ascii="仿宋" w:hAnsi="仿宋"/>
          <w:szCs w:val="28"/>
        </w:rPr>
        <w:t>5%</w:t>
      </w:r>
      <w:r>
        <w:rPr>
          <w:rFonts w:hint="eastAsia" w:ascii="仿宋" w:hAnsi="仿宋"/>
          <w:szCs w:val="28"/>
        </w:rPr>
        <w:t>。</w:t>
      </w:r>
    </w:p>
    <w:p>
      <w:pPr>
        <w:spacing w:line="360" w:lineRule="auto"/>
        <w:ind w:firstLine="560" w:firstLineChars="200"/>
        <w:rPr>
          <w:rFonts w:ascii="仿宋" w:hAnsi="仿宋"/>
          <w:szCs w:val="28"/>
        </w:rPr>
      </w:pPr>
      <w:r>
        <w:rPr>
          <w:rFonts w:hint="eastAsia" w:ascii="仿宋" w:hAnsi="仿宋"/>
          <w:szCs w:val="28"/>
        </w:rPr>
        <w:t>本项目的履约保函体系分别设置为三阶段：投标保函、运营维护保函及移交保函。</w:t>
      </w:r>
    </w:p>
    <w:p>
      <w:pPr>
        <w:spacing w:line="360" w:lineRule="auto"/>
        <w:ind w:firstLine="560" w:firstLineChars="200"/>
        <w:rPr>
          <w:rFonts w:ascii="仿宋" w:hAnsi="仿宋"/>
          <w:szCs w:val="28"/>
        </w:rPr>
      </w:pPr>
      <w:r>
        <w:rPr>
          <w:rFonts w:hint="eastAsia" w:ascii="仿宋" w:hAnsi="仿宋"/>
          <w:szCs w:val="28"/>
        </w:rPr>
        <w:t>投标保函金额根据能弥补采购失败的损失设定；运营维护保函金额根据能弥补项目公司重大质量问题和事故导致的损失设定；移交保函金额根据能弥补部分恢复性大修损失设定。</w:t>
      </w:r>
    </w:p>
    <w:p>
      <w:pPr>
        <w:pStyle w:val="12"/>
        <w:keepNext/>
        <w:spacing w:before="156" w:beforeLines="50" w:after="156" w:afterLines="50"/>
        <w:jc w:val="center"/>
        <w:rPr>
          <w:rFonts w:ascii="黑体" w:hAnsi="黑体"/>
          <w:sz w:val="24"/>
          <w:szCs w:val="24"/>
        </w:rPr>
      </w:pPr>
      <w:bookmarkStart w:id="842" w:name="_Toc109896180"/>
      <w:r>
        <w:rPr>
          <w:rFonts w:hint="eastAsia" w:ascii="黑体" w:hAnsi="黑体"/>
          <w:sz w:val="24"/>
          <w:szCs w:val="24"/>
        </w:rPr>
        <w:t xml:space="preserve">表 </w:t>
      </w:r>
      <w:r>
        <w:rPr>
          <w:rFonts w:ascii="黑体" w:hAnsi="黑体"/>
          <w:sz w:val="24"/>
          <w:szCs w:val="24"/>
        </w:rPr>
        <w:fldChar w:fldCharType="begin"/>
      </w:r>
      <w:r>
        <w:rPr>
          <w:rFonts w:ascii="黑体" w:hAnsi="黑体"/>
          <w:sz w:val="24"/>
          <w:szCs w:val="24"/>
        </w:rPr>
        <w:instrText xml:space="preserve"> </w:instrText>
      </w:r>
      <w:r>
        <w:rPr>
          <w:rFonts w:hint="eastAsia" w:ascii="黑体" w:hAnsi="黑体"/>
          <w:sz w:val="24"/>
          <w:szCs w:val="24"/>
        </w:rPr>
        <w:instrText xml:space="preserve">SEQ 表 \* ARABIC</w:instrText>
      </w:r>
      <w:r>
        <w:rPr>
          <w:rFonts w:ascii="黑体" w:hAnsi="黑体"/>
          <w:sz w:val="24"/>
          <w:szCs w:val="24"/>
        </w:rPr>
        <w:instrText xml:space="preserve"> </w:instrText>
      </w:r>
      <w:r>
        <w:rPr>
          <w:rFonts w:ascii="黑体" w:hAnsi="黑体"/>
          <w:sz w:val="24"/>
          <w:szCs w:val="24"/>
        </w:rPr>
        <w:fldChar w:fldCharType="separate"/>
      </w:r>
      <w:r>
        <w:rPr>
          <w:rFonts w:ascii="黑体" w:hAnsi="黑体"/>
          <w:sz w:val="24"/>
          <w:szCs w:val="24"/>
        </w:rPr>
        <w:t>6</w:t>
      </w:r>
      <w:r>
        <w:rPr>
          <w:rFonts w:ascii="黑体" w:hAnsi="黑体"/>
          <w:sz w:val="24"/>
          <w:szCs w:val="24"/>
        </w:rPr>
        <w:fldChar w:fldCharType="end"/>
      </w:r>
      <w:r>
        <w:rPr>
          <w:rFonts w:ascii="黑体" w:hAnsi="黑体"/>
          <w:sz w:val="24"/>
          <w:szCs w:val="24"/>
        </w:rPr>
        <w:t xml:space="preserve"> </w:t>
      </w:r>
      <w:r>
        <w:rPr>
          <w:rFonts w:hint="eastAsia" w:ascii="黑体" w:hAnsi="黑体"/>
          <w:sz w:val="24"/>
          <w:szCs w:val="24"/>
        </w:rPr>
        <w:t>履约保障体系表</w:t>
      </w:r>
      <w:bookmarkEnd w:id="842"/>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967"/>
        <w:gridCol w:w="1860"/>
        <w:gridCol w:w="186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9" w:type="pct"/>
            <w:shd w:val="clear" w:color="auto" w:fill="E7E6E6" w:themeFill="background2"/>
            <w:noWrap/>
            <w:vAlign w:val="center"/>
          </w:tcPr>
          <w:p>
            <w:pPr>
              <w:spacing w:line="300" w:lineRule="auto"/>
              <w:jc w:val="center"/>
              <w:rPr>
                <w:rFonts w:ascii="仿宋" w:hAnsi="仿宋" w:cs="宋体"/>
                <w:b/>
                <w:bCs/>
                <w:color w:val="000000"/>
                <w:kern w:val="0"/>
                <w:sz w:val="21"/>
                <w:szCs w:val="21"/>
              </w:rPr>
            </w:pPr>
            <w:r>
              <w:rPr>
                <w:rFonts w:hint="eastAsia" w:ascii="仿宋" w:hAnsi="仿宋" w:cs="宋体"/>
                <w:b/>
                <w:bCs/>
                <w:color w:val="000000"/>
                <w:kern w:val="0"/>
                <w:sz w:val="21"/>
                <w:szCs w:val="21"/>
              </w:rPr>
              <w:t>条款</w:t>
            </w:r>
          </w:p>
        </w:tc>
        <w:tc>
          <w:tcPr>
            <w:tcW w:w="1154" w:type="pct"/>
            <w:shd w:val="clear" w:color="auto" w:fill="E7E6E6" w:themeFill="background2"/>
            <w:noWrap/>
            <w:vAlign w:val="center"/>
          </w:tcPr>
          <w:p>
            <w:pPr>
              <w:spacing w:line="300" w:lineRule="auto"/>
              <w:jc w:val="center"/>
              <w:rPr>
                <w:rFonts w:ascii="仿宋" w:hAnsi="仿宋" w:cs="宋体"/>
                <w:b/>
                <w:bCs/>
                <w:color w:val="000000"/>
                <w:kern w:val="0"/>
                <w:sz w:val="21"/>
                <w:szCs w:val="21"/>
              </w:rPr>
            </w:pPr>
            <w:r>
              <w:rPr>
                <w:rFonts w:hint="eastAsia" w:ascii="仿宋" w:hAnsi="仿宋" w:cs="宋体"/>
                <w:b/>
                <w:bCs/>
                <w:color w:val="000000"/>
                <w:kern w:val="0"/>
                <w:sz w:val="21"/>
                <w:szCs w:val="21"/>
              </w:rPr>
              <w:t>投标保函</w:t>
            </w:r>
          </w:p>
        </w:tc>
        <w:tc>
          <w:tcPr>
            <w:tcW w:w="1091" w:type="pct"/>
            <w:shd w:val="clear" w:color="auto" w:fill="E7E6E6" w:themeFill="background2"/>
            <w:vAlign w:val="center"/>
          </w:tcPr>
          <w:p>
            <w:pPr>
              <w:spacing w:line="300" w:lineRule="auto"/>
              <w:jc w:val="center"/>
              <w:rPr>
                <w:rFonts w:ascii="仿宋" w:hAnsi="仿宋" w:cs="宋体"/>
                <w:b/>
                <w:bCs/>
                <w:color w:val="000000"/>
                <w:kern w:val="0"/>
                <w:sz w:val="21"/>
                <w:szCs w:val="21"/>
              </w:rPr>
            </w:pPr>
            <w:r>
              <w:rPr>
                <w:rFonts w:hint="eastAsia" w:ascii="仿宋" w:hAnsi="仿宋" w:cs="宋体"/>
                <w:b/>
                <w:bCs/>
                <w:color w:val="000000"/>
                <w:kern w:val="0"/>
                <w:sz w:val="21"/>
                <w:szCs w:val="21"/>
              </w:rPr>
              <w:t>合作履约</w:t>
            </w:r>
          </w:p>
          <w:p>
            <w:pPr>
              <w:spacing w:line="300" w:lineRule="auto"/>
              <w:jc w:val="center"/>
              <w:rPr>
                <w:rFonts w:ascii="仿宋" w:hAnsi="仿宋" w:cs="宋体"/>
                <w:b/>
                <w:bCs/>
                <w:color w:val="000000"/>
                <w:kern w:val="0"/>
                <w:sz w:val="21"/>
                <w:szCs w:val="21"/>
              </w:rPr>
            </w:pPr>
            <w:r>
              <w:rPr>
                <w:rFonts w:hint="eastAsia" w:ascii="仿宋" w:hAnsi="仿宋" w:cs="宋体"/>
                <w:b/>
                <w:bCs/>
                <w:color w:val="000000"/>
                <w:kern w:val="0"/>
                <w:sz w:val="21"/>
                <w:szCs w:val="21"/>
              </w:rPr>
              <w:t>保函</w:t>
            </w:r>
          </w:p>
        </w:tc>
        <w:tc>
          <w:tcPr>
            <w:tcW w:w="1091" w:type="pct"/>
            <w:shd w:val="clear" w:color="auto" w:fill="E7E6E6" w:themeFill="background2"/>
            <w:noWrap/>
            <w:vAlign w:val="center"/>
          </w:tcPr>
          <w:p>
            <w:pPr>
              <w:spacing w:line="300" w:lineRule="auto"/>
              <w:jc w:val="center"/>
              <w:rPr>
                <w:rFonts w:ascii="仿宋" w:hAnsi="仿宋" w:cs="宋体"/>
                <w:b/>
                <w:bCs/>
                <w:color w:val="000000"/>
                <w:kern w:val="0"/>
                <w:sz w:val="21"/>
                <w:szCs w:val="21"/>
              </w:rPr>
            </w:pPr>
            <w:r>
              <w:rPr>
                <w:rFonts w:hint="eastAsia" w:ascii="仿宋" w:hAnsi="仿宋" w:cs="宋体"/>
                <w:b/>
                <w:bCs/>
                <w:color w:val="000000"/>
                <w:kern w:val="0"/>
                <w:sz w:val="21"/>
                <w:szCs w:val="21"/>
              </w:rPr>
              <w:t>运营维护保函</w:t>
            </w:r>
          </w:p>
        </w:tc>
        <w:tc>
          <w:tcPr>
            <w:tcW w:w="1025" w:type="pct"/>
            <w:shd w:val="clear" w:color="auto" w:fill="E7E6E6" w:themeFill="background2"/>
            <w:noWrap/>
            <w:vAlign w:val="center"/>
          </w:tcPr>
          <w:p>
            <w:pPr>
              <w:spacing w:line="300" w:lineRule="auto"/>
              <w:jc w:val="center"/>
              <w:rPr>
                <w:rFonts w:ascii="仿宋" w:hAnsi="仿宋" w:cs="宋体"/>
                <w:b/>
                <w:bCs/>
                <w:color w:val="000000"/>
                <w:kern w:val="0"/>
                <w:sz w:val="21"/>
                <w:szCs w:val="21"/>
              </w:rPr>
            </w:pPr>
            <w:r>
              <w:rPr>
                <w:rFonts w:hint="eastAsia" w:ascii="仿宋" w:hAnsi="仿宋" w:cs="宋体"/>
                <w:b/>
                <w:bCs/>
                <w:color w:val="000000"/>
                <w:kern w:val="0"/>
                <w:sz w:val="21"/>
                <w:szCs w:val="21"/>
              </w:rPr>
              <w:t>移交保函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39" w:type="pct"/>
            <w:shd w:val="clear" w:color="auto" w:fill="E7E6E6" w:themeFill="background2"/>
            <w:noWrap/>
            <w:vAlign w:val="center"/>
          </w:tcPr>
          <w:p>
            <w:pPr>
              <w:jc w:val="center"/>
              <w:rPr>
                <w:rFonts w:ascii="仿宋" w:hAnsi="仿宋" w:cs="宋体"/>
                <w:b/>
                <w:bCs/>
                <w:color w:val="000000"/>
                <w:kern w:val="0"/>
                <w:sz w:val="21"/>
                <w:szCs w:val="21"/>
              </w:rPr>
            </w:pPr>
            <w:r>
              <w:rPr>
                <w:rFonts w:hint="eastAsia" w:ascii="仿宋" w:hAnsi="仿宋" w:cs="宋体"/>
                <w:b/>
                <w:bCs/>
                <w:color w:val="000000"/>
                <w:kern w:val="0"/>
                <w:sz w:val="21"/>
                <w:szCs w:val="21"/>
              </w:rPr>
              <w:t>提交主体</w:t>
            </w:r>
          </w:p>
        </w:tc>
        <w:tc>
          <w:tcPr>
            <w:tcW w:w="1154" w:type="pct"/>
            <w:shd w:val="clear" w:color="auto" w:fill="auto"/>
            <w:noWrap/>
            <w:vAlign w:val="center"/>
          </w:tcPr>
          <w:p>
            <w:pPr>
              <w:jc w:val="center"/>
              <w:rPr>
                <w:rFonts w:ascii="仿宋" w:hAnsi="仿宋" w:cs="宋体"/>
                <w:color w:val="000000"/>
                <w:kern w:val="0"/>
                <w:sz w:val="21"/>
                <w:szCs w:val="21"/>
              </w:rPr>
            </w:pPr>
            <w:r>
              <w:rPr>
                <w:rFonts w:hint="eastAsia" w:ascii="仿宋" w:hAnsi="仿宋" w:cs="宋体"/>
                <w:color w:val="000000"/>
                <w:kern w:val="0"/>
                <w:sz w:val="21"/>
                <w:szCs w:val="21"/>
              </w:rPr>
              <w:t>社会资本</w:t>
            </w:r>
          </w:p>
        </w:tc>
        <w:tc>
          <w:tcPr>
            <w:tcW w:w="1091" w:type="pct"/>
            <w:vAlign w:val="center"/>
          </w:tcPr>
          <w:p>
            <w:pPr>
              <w:jc w:val="center"/>
              <w:rPr>
                <w:rFonts w:ascii="仿宋" w:hAnsi="仿宋" w:cs="宋体"/>
                <w:color w:val="000000"/>
                <w:kern w:val="0"/>
                <w:sz w:val="21"/>
                <w:szCs w:val="21"/>
              </w:rPr>
            </w:pPr>
            <w:r>
              <w:rPr>
                <w:rFonts w:hint="eastAsia" w:ascii="仿宋" w:hAnsi="仿宋" w:cs="宋体"/>
                <w:color w:val="000000"/>
                <w:kern w:val="0"/>
                <w:sz w:val="21"/>
                <w:szCs w:val="21"/>
              </w:rPr>
              <w:t>社会资本</w:t>
            </w:r>
          </w:p>
        </w:tc>
        <w:tc>
          <w:tcPr>
            <w:tcW w:w="1091" w:type="pct"/>
            <w:shd w:val="clear" w:color="auto" w:fill="auto"/>
            <w:noWrap/>
            <w:vAlign w:val="center"/>
          </w:tcPr>
          <w:p>
            <w:pPr>
              <w:jc w:val="center"/>
              <w:rPr>
                <w:rFonts w:ascii="仿宋" w:hAnsi="仿宋" w:cs="宋体"/>
                <w:color w:val="000000"/>
                <w:kern w:val="0"/>
                <w:sz w:val="21"/>
                <w:szCs w:val="21"/>
              </w:rPr>
            </w:pPr>
            <w:r>
              <w:rPr>
                <w:rFonts w:hint="eastAsia" w:ascii="仿宋" w:hAnsi="仿宋" w:cs="宋体"/>
                <w:color w:val="000000"/>
                <w:kern w:val="0"/>
                <w:sz w:val="21"/>
                <w:szCs w:val="21"/>
              </w:rPr>
              <w:t>项目公司</w:t>
            </w:r>
          </w:p>
        </w:tc>
        <w:tc>
          <w:tcPr>
            <w:tcW w:w="1025" w:type="pct"/>
            <w:shd w:val="clear" w:color="auto" w:fill="auto"/>
            <w:noWrap/>
            <w:vAlign w:val="center"/>
          </w:tcPr>
          <w:p>
            <w:pPr>
              <w:jc w:val="center"/>
              <w:rPr>
                <w:rFonts w:ascii="仿宋" w:hAnsi="仿宋" w:cs="宋体"/>
                <w:color w:val="000000"/>
                <w:kern w:val="0"/>
                <w:sz w:val="21"/>
                <w:szCs w:val="21"/>
              </w:rPr>
            </w:pPr>
            <w:r>
              <w:rPr>
                <w:rFonts w:hint="eastAsia" w:ascii="仿宋" w:hAnsi="仿宋" w:cs="宋体"/>
                <w:color w:val="000000"/>
                <w:kern w:val="0"/>
                <w:sz w:val="21"/>
                <w:szCs w:val="21"/>
              </w:rPr>
              <w:t>项目公司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39" w:type="pct"/>
            <w:shd w:val="clear" w:color="auto" w:fill="E7E6E6" w:themeFill="background2"/>
            <w:noWrap/>
            <w:vAlign w:val="center"/>
          </w:tcPr>
          <w:p>
            <w:pPr>
              <w:spacing w:line="300" w:lineRule="auto"/>
              <w:jc w:val="center"/>
              <w:rPr>
                <w:rFonts w:ascii="仿宋" w:hAnsi="仿宋" w:cs="宋体"/>
                <w:b/>
                <w:bCs/>
                <w:color w:val="000000"/>
                <w:kern w:val="0"/>
                <w:sz w:val="21"/>
                <w:szCs w:val="21"/>
              </w:rPr>
            </w:pPr>
            <w:r>
              <w:rPr>
                <w:rFonts w:hint="eastAsia" w:ascii="仿宋" w:hAnsi="仿宋" w:cs="宋体"/>
                <w:b/>
                <w:bCs/>
                <w:color w:val="000000"/>
                <w:kern w:val="0"/>
                <w:sz w:val="21"/>
                <w:szCs w:val="21"/>
              </w:rPr>
              <w:t>金额</w:t>
            </w:r>
          </w:p>
        </w:tc>
        <w:tc>
          <w:tcPr>
            <w:tcW w:w="1154" w:type="pct"/>
            <w:shd w:val="clear" w:color="auto" w:fill="auto"/>
            <w:noWrap/>
            <w:vAlign w:val="center"/>
          </w:tcPr>
          <w:p>
            <w:pPr>
              <w:spacing w:line="300" w:lineRule="auto"/>
              <w:jc w:val="center"/>
              <w:rPr>
                <w:rFonts w:ascii="仿宋" w:hAnsi="仿宋" w:cs="宋体"/>
                <w:color w:val="000000"/>
                <w:kern w:val="0"/>
                <w:sz w:val="21"/>
                <w:szCs w:val="21"/>
              </w:rPr>
            </w:pPr>
            <w:r>
              <w:rPr>
                <w:rFonts w:ascii="仿宋" w:hAnsi="仿宋" w:cs="宋体"/>
                <w:color w:val="000000"/>
                <w:kern w:val="0"/>
                <w:sz w:val="21"/>
                <w:szCs w:val="21"/>
              </w:rPr>
              <w:t>***</w:t>
            </w:r>
            <w:r>
              <w:rPr>
                <w:rFonts w:hint="eastAsia" w:ascii="仿宋" w:hAnsi="仿宋" w:cs="宋体"/>
                <w:color w:val="000000"/>
                <w:kern w:val="0"/>
                <w:sz w:val="21"/>
                <w:szCs w:val="21"/>
              </w:rPr>
              <w:t>万</w:t>
            </w:r>
          </w:p>
        </w:tc>
        <w:tc>
          <w:tcPr>
            <w:tcW w:w="1091" w:type="pct"/>
            <w:vAlign w:val="center"/>
          </w:tcPr>
          <w:p>
            <w:pPr>
              <w:spacing w:line="300" w:lineRule="auto"/>
              <w:jc w:val="center"/>
              <w:rPr>
                <w:rFonts w:ascii="仿宋" w:hAnsi="仿宋" w:cs="宋体"/>
                <w:color w:val="000000"/>
                <w:kern w:val="0"/>
                <w:sz w:val="21"/>
                <w:szCs w:val="21"/>
              </w:rPr>
            </w:pPr>
            <w:r>
              <w:rPr>
                <w:rFonts w:ascii="仿宋" w:hAnsi="仿宋" w:cs="宋体"/>
                <w:color w:val="000000"/>
                <w:kern w:val="0"/>
                <w:sz w:val="21"/>
                <w:szCs w:val="21"/>
              </w:rPr>
              <w:t>***</w:t>
            </w:r>
            <w:r>
              <w:rPr>
                <w:rFonts w:hint="eastAsia" w:ascii="仿宋" w:hAnsi="仿宋" w:cs="宋体"/>
                <w:color w:val="000000"/>
                <w:kern w:val="0"/>
                <w:sz w:val="21"/>
                <w:szCs w:val="21"/>
              </w:rPr>
              <w:t>万</w:t>
            </w:r>
          </w:p>
        </w:tc>
        <w:tc>
          <w:tcPr>
            <w:tcW w:w="1091" w:type="pct"/>
            <w:shd w:val="clear" w:color="auto" w:fill="auto"/>
            <w:noWrap/>
            <w:vAlign w:val="center"/>
          </w:tcPr>
          <w:p>
            <w:pPr>
              <w:spacing w:line="300" w:lineRule="auto"/>
              <w:jc w:val="center"/>
              <w:rPr>
                <w:rFonts w:ascii="仿宋" w:hAnsi="仿宋" w:cs="宋体"/>
                <w:color w:val="000000"/>
                <w:kern w:val="0"/>
                <w:sz w:val="21"/>
                <w:szCs w:val="21"/>
              </w:rPr>
            </w:pPr>
            <w:r>
              <w:rPr>
                <w:rFonts w:ascii="仿宋" w:hAnsi="仿宋" w:cs="宋体"/>
                <w:color w:val="000000"/>
                <w:kern w:val="0"/>
                <w:sz w:val="21"/>
                <w:szCs w:val="21"/>
              </w:rPr>
              <w:t>****</w:t>
            </w:r>
            <w:r>
              <w:rPr>
                <w:rFonts w:hint="eastAsia" w:ascii="仿宋" w:hAnsi="仿宋" w:cs="宋体"/>
                <w:color w:val="000000"/>
                <w:kern w:val="0"/>
                <w:sz w:val="21"/>
                <w:szCs w:val="21"/>
              </w:rPr>
              <w:t>万</w:t>
            </w:r>
          </w:p>
        </w:tc>
        <w:tc>
          <w:tcPr>
            <w:tcW w:w="1025" w:type="pct"/>
            <w:shd w:val="clear" w:color="auto" w:fill="auto"/>
            <w:noWrap/>
            <w:vAlign w:val="center"/>
          </w:tcPr>
          <w:p>
            <w:pPr>
              <w:spacing w:line="300" w:lineRule="auto"/>
              <w:jc w:val="center"/>
              <w:rPr>
                <w:rFonts w:ascii="仿宋" w:hAnsi="仿宋" w:cs="宋体"/>
                <w:color w:val="000000"/>
                <w:kern w:val="0"/>
                <w:sz w:val="21"/>
                <w:szCs w:val="21"/>
              </w:rPr>
            </w:pPr>
            <w:r>
              <w:rPr>
                <w:rFonts w:ascii="仿宋" w:hAnsi="仿宋" w:cs="宋体"/>
                <w:color w:val="000000"/>
                <w:kern w:val="0"/>
                <w:sz w:val="21"/>
                <w:szCs w:val="21"/>
              </w:rPr>
              <w:t>****</w:t>
            </w:r>
            <w:r>
              <w:rPr>
                <w:rFonts w:hint="eastAsia" w:ascii="仿宋" w:hAnsi="仿宋" w:cs="宋体"/>
                <w:color w:val="000000"/>
                <w:kern w:val="0"/>
                <w:sz w:val="21"/>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9" w:type="pct"/>
            <w:shd w:val="clear" w:color="auto" w:fill="E7E6E6" w:themeFill="background2"/>
            <w:noWrap/>
            <w:vAlign w:val="center"/>
          </w:tcPr>
          <w:p>
            <w:pPr>
              <w:jc w:val="center"/>
              <w:rPr>
                <w:rFonts w:ascii="仿宋" w:hAnsi="仿宋" w:cs="宋体"/>
                <w:b/>
                <w:bCs/>
                <w:color w:val="000000"/>
                <w:kern w:val="0"/>
                <w:sz w:val="21"/>
                <w:szCs w:val="21"/>
              </w:rPr>
            </w:pPr>
            <w:r>
              <w:rPr>
                <w:rFonts w:hint="eastAsia" w:ascii="仿宋" w:hAnsi="仿宋" w:cs="宋体"/>
                <w:b/>
                <w:bCs/>
                <w:color w:val="000000"/>
                <w:kern w:val="0"/>
                <w:sz w:val="21"/>
                <w:szCs w:val="21"/>
              </w:rPr>
              <w:t>提交时间</w:t>
            </w:r>
          </w:p>
        </w:tc>
        <w:tc>
          <w:tcPr>
            <w:tcW w:w="1154" w:type="pct"/>
            <w:shd w:val="clear" w:color="auto" w:fill="auto"/>
            <w:vAlign w:val="center"/>
          </w:tcPr>
          <w:p>
            <w:pPr>
              <w:rPr>
                <w:rFonts w:ascii="仿宋" w:hAnsi="仿宋" w:cs="宋体"/>
                <w:color w:val="000000"/>
                <w:kern w:val="0"/>
                <w:sz w:val="21"/>
                <w:szCs w:val="21"/>
              </w:rPr>
            </w:pPr>
            <w:r>
              <w:rPr>
                <w:rFonts w:hint="eastAsia" w:ascii="仿宋" w:hAnsi="仿宋" w:cs="宋体"/>
                <w:color w:val="000000"/>
                <w:kern w:val="0"/>
                <w:sz w:val="21"/>
                <w:szCs w:val="21"/>
              </w:rPr>
              <w:t>根据招标文件要求在投标阶段提交</w:t>
            </w:r>
          </w:p>
        </w:tc>
        <w:tc>
          <w:tcPr>
            <w:tcW w:w="1091" w:type="pct"/>
            <w:vAlign w:val="center"/>
          </w:tcPr>
          <w:p>
            <w:pPr>
              <w:rPr>
                <w:rFonts w:ascii="仿宋" w:hAnsi="仿宋" w:cs="宋体"/>
                <w:color w:val="000000"/>
                <w:kern w:val="0"/>
                <w:sz w:val="21"/>
                <w:szCs w:val="21"/>
              </w:rPr>
            </w:pPr>
            <w:r>
              <w:rPr>
                <w:rFonts w:hint="eastAsia" w:ascii="仿宋" w:hAnsi="仿宋" w:cs="宋体"/>
                <w:color w:val="000000"/>
                <w:kern w:val="0"/>
                <w:sz w:val="21"/>
                <w:szCs w:val="21"/>
              </w:rPr>
              <w:t>签署《投资协议》后15个工作日内</w:t>
            </w:r>
          </w:p>
        </w:tc>
        <w:tc>
          <w:tcPr>
            <w:tcW w:w="1091" w:type="pct"/>
            <w:shd w:val="clear" w:color="auto" w:fill="auto"/>
            <w:vAlign w:val="center"/>
          </w:tcPr>
          <w:p>
            <w:pPr>
              <w:rPr>
                <w:rFonts w:ascii="仿宋" w:hAnsi="仿宋" w:cs="宋体"/>
                <w:color w:val="000000"/>
                <w:kern w:val="0"/>
                <w:sz w:val="21"/>
                <w:szCs w:val="21"/>
              </w:rPr>
            </w:pPr>
            <w:r>
              <w:rPr>
                <w:rFonts w:hint="eastAsia" w:ascii="仿宋" w:hAnsi="仿宋" w:cs="宋体"/>
                <w:color w:val="000000"/>
                <w:kern w:val="0"/>
                <w:sz w:val="21"/>
                <w:szCs w:val="21"/>
              </w:rPr>
              <w:t>项目进入运营维护期的同时</w:t>
            </w:r>
          </w:p>
        </w:tc>
        <w:tc>
          <w:tcPr>
            <w:tcW w:w="1025" w:type="pct"/>
            <w:shd w:val="clear" w:color="auto" w:fill="auto"/>
            <w:vAlign w:val="center"/>
          </w:tcPr>
          <w:p>
            <w:pPr>
              <w:rPr>
                <w:rFonts w:ascii="仿宋" w:hAnsi="仿宋" w:cs="宋体"/>
                <w:color w:val="000000"/>
                <w:kern w:val="0"/>
                <w:sz w:val="21"/>
                <w:szCs w:val="21"/>
              </w:rPr>
            </w:pPr>
            <w:r>
              <w:rPr>
                <w:rFonts w:hint="eastAsia" w:ascii="仿宋" w:hAnsi="仿宋" w:cs="宋体"/>
                <w:color w:val="000000"/>
                <w:kern w:val="0"/>
                <w:sz w:val="21"/>
                <w:szCs w:val="21"/>
              </w:rPr>
              <w:t>运营维护期最后一年开始前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39" w:type="pct"/>
            <w:shd w:val="clear" w:color="auto" w:fill="E7E6E6" w:themeFill="background2"/>
            <w:noWrap/>
            <w:vAlign w:val="center"/>
          </w:tcPr>
          <w:p>
            <w:pPr>
              <w:jc w:val="center"/>
              <w:rPr>
                <w:rFonts w:ascii="仿宋" w:hAnsi="仿宋" w:cs="宋体"/>
                <w:b/>
                <w:bCs/>
                <w:color w:val="000000"/>
                <w:kern w:val="0"/>
                <w:sz w:val="21"/>
                <w:szCs w:val="21"/>
              </w:rPr>
            </w:pPr>
            <w:r>
              <w:rPr>
                <w:rFonts w:hint="eastAsia" w:ascii="仿宋" w:hAnsi="仿宋" w:cs="宋体"/>
                <w:b/>
                <w:bCs/>
                <w:color w:val="000000"/>
                <w:kern w:val="0"/>
                <w:sz w:val="21"/>
                <w:szCs w:val="21"/>
              </w:rPr>
              <w:t>退还时间</w:t>
            </w:r>
          </w:p>
        </w:tc>
        <w:tc>
          <w:tcPr>
            <w:tcW w:w="1154" w:type="pct"/>
            <w:shd w:val="clear" w:color="auto" w:fill="auto"/>
            <w:vAlign w:val="center"/>
          </w:tcPr>
          <w:p>
            <w:pPr>
              <w:rPr>
                <w:rFonts w:ascii="仿宋" w:hAnsi="仿宋" w:cs="宋体"/>
                <w:color w:val="000000"/>
                <w:kern w:val="0"/>
                <w:sz w:val="21"/>
                <w:szCs w:val="21"/>
              </w:rPr>
            </w:pPr>
            <w:r>
              <w:rPr>
                <w:rFonts w:hint="eastAsia" w:ascii="仿宋" w:hAnsi="仿宋" w:cs="宋体"/>
                <w:color w:val="000000"/>
                <w:kern w:val="0"/>
                <w:sz w:val="21"/>
                <w:szCs w:val="21"/>
              </w:rPr>
              <w:t>社会资本递交合作履约保函后</w:t>
            </w:r>
          </w:p>
        </w:tc>
        <w:tc>
          <w:tcPr>
            <w:tcW w:w="1091" w:type="pct"/>
            <w:vAlign w:val="center"/>
          </w:tcPr>
          <w:p>
            <w:pPr>
              <w:rPr>
                <w:rFonts w:ascii="仿宋" w:hAnsi="仿宋" w:cs="宋体"/>
                <w:color w:val="000000"/>
                <w:kern w:val="0"/>
                <w:sz w:val="21"/>
                <w:szCs w:val="21"/>
              </w:rPr>
            </w:pPr>
            <w:r>
              <w:rPr>
                <w:rFonts w:hint="eastAsia" w:ascii="仿宋" w:hAnsi="仿宋" w:cs="宋体"/>
                <w:color w:val="000000"/>
                <w:kern w:val="0"/>
                <w:sz w:val="21"/>
                <w:szCs w:val="21"/>
              </w:rPr>
              <w:t>项目公司递交运营维护保函之后</w:t>
            </w:r>
          </w:p>
        </w:tc>
        <w:tc>
          <w:tcPr>
            <w:tcW w:w="1091" w:type="pct"/>
            <w:shd w:val="clear" w:color="auto" w:fill="auto"/>
            <w:vAlign w:val="center"/>
          </w:tcPr>
          <w:p>
            <w:pPr>
              <w:rPr>
                <w:rFonts w:ascii="仿宋" w:hAnsi="仿宋" w:cs="宋体"/>
                <w:color w:val="000000"/>
                <w:kern w:val="0"/>
                <w:sz w:val="21"/>
                <w:szCs w:val="21"/>
              </w:rPr>
            </w:pPr>
            <w:r>
              <w:rPr>
                <w:rFonts w:hint="eastAsia" w:ascii="仿宋" w:hAnsi="仿宋" w:cs="宋体"/>
                <w:color w:val="000000"/>
                <w:kern w:val="0"/>
                <w:sz w:val="21"/>
                <w:szCs w:val="21"/>
              </w:rPr>
              <w:t>项目公司递交移交维修保函后</w:t>
            </w:r>
          </w:p>
        </w:tc>
        <w:tc>
          <w:tcPr>
            <w:tcW w:w="1025" w:type="pct"/>
            <w:shd w:val="clear" w:color="auto" w:fill="auto"/>
            <w:vAlign w:val="center"/>
          </w:tcPr>
          <w:p>
            <w:pPr>
              <w:rPr>
                <w:rFonts w:ascii="仿宋" w:hAnsi="仿宋" w:cs="宋体"/>
                <w:color w:val="000000"/>
                <w:kern w:val="0"/>
                <w:sz w:val="21"/>
                <w:szCs w:val="21"/>
              </w:rPr>
            </w:pPr>
            <w:r>
              <w:rPr>
                <w:rFonts w:hint="eastAsia" w:ascii="仿宋" w:hAnsi="仿宋" w:cs="宋体"/>
                <w:color w:val="000000"/>
                <w:kern w:val="0"/>
                <w:sz w:val="21"/>
                <w:szCs w:val="21"/>
              </w:rPr>
              <w:t>移交完毕且缺陷责任期满后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39" w:type="pct"/>
            <w:shd w:val="clear" w:color="auto" w:fill="E7E6E6" w:themeFill="background2"/>
            <w:noWrap/>
            <w:vAlign w:val="center"/>
          </w:tcPr>
          <w:p>
            <w:pPr>
              <w:jc w:val="center"/>
              <w:rPr>
                <w:rFonts w:ascii="仿宋" w:hAnsi="仿宋" w:cs="宋体"/>
                <w:b/>
                <w:bCs/>
                <w:color w:val="000000"/>
                <w:kern w:val="0"/>
                <w:sz w:val="21"/>
                <w:szCs w:val="21"/>
              </w:rPr>
            </w:pPr>
            <w:r>
              <w:rPr>
                <w:rFonts w:hint="eastAsia" w:ascii="仿宋" w:hAnsi="仿宋" w:cs="宋体"/>
                <w:b/>
                <w:bCs/>
                <w:color w:val="000000"/>
                <w:kern w:val="0"/>
                <w:sz w:val="21"/>
                <w:szCs w:val="21"/>
              </w:rPr>
              <w:t>担保事项</w:t>
            </w:r>
          </w:p>
        </w:tc>
        <w:tc>
          <w:tcPr>
            <w:tcW w:w="1154" w:type="pct"/>
            <w:shd w:val="clear" w:color="auto" w:fill="auto"/>
            <w:vAlign w:val="center"/>
          </w:tcPr>
          <w:p>
            <w:pPr>
              <w:rPr>
                <w:rFonts w:ascii="仿宋" w:hAnsi="仿宋" w:cs="宋体"/>
                <w:color w:val="000000"/>
                <w:kern w:val="0"/>
                <w:sz w:val="21"/>
                <w:szCs w:val="21"/>
              </w:rPr>
            </w:pPr>
            <w:r>
              <w:rPr>
                <w:rFonts w:hint="eastAsia" w:ascii="仿宋" w:hAnsi="仿宋" w:cs="宋体"/>
                <w:color w:val="000000"/>
                <w:kern w:val="0"/>
                <w:sz w:val="21"/>
                <w:szCs w:val="21"/>
              </w:rPr>
              <w:t>投标文件承诺事项的履行、协议签署等。</w:t>
            </w:r>
          </w:p>
        </w:tc>
        <w:tc>
          <w:tcPr>
            <w:tcW w:w="1091" w:type="pct"/>
            <w:vAlign w:val="center"/>
          </w:tcPr>
          <w:p>
            <w:pPr>
              <w:rPr>
                <w:rFonts w:ascii="仿宋" w:hAnsi="仿宋" w:cs="宋体"/>
                <w:color w:val="000000"/>
                <w:kern w:val="0"/>
                <w:sz w:val="21"/>
                <w:szCs w:val="21"/>
              </w:rPr>
            </w:pPr>
            <w:r>
              <w:rPr>
                <w:rFonts w:hint="eastAsia" w:ascii="仿宋" w:hAnsi="仿宋" w:cs="宋体"/>
                <w:color w:val="000000"/>
                <w:kern w:val="0"/>
                <w:sz w:val="21"/>
                <w:szCs w:val="21"/>
              </w:rPr>
              <w:t>于《投资协议》签订后30日内及时组建成立项目公司并签署《PPP合同》，并要求项目公司递交运营维护保函。</w:t>
            </w:r>
          </w:p>
        </w:tc>
        <w:tc>
          <w:tcPr>
            <w:tcW w:w="1091" w:type="pct"/>
            <w:shd w:val="clear" w:color="auto" w:fill="auto"/>
            <w:vAlign w:val="center"/>
          </w:tcPr>
          <w:p>
            <w:pPr>
              <w:rPr>
                <w:rFonts w:ascii="仿宋" w:hAnsi="仿宋" w:cs="宋体"/>
                <w:color w:val="000000"/>
                <w:kern w:val="0"/>
                <w:sz w:val="21"/>
                <w:szCs w:val="21"/>
              </w:rPr>
            </w:pPr>
            <w:r>
              <w:rPr>
                <w:rFonts w:hint="eastAsia" w:ascii="仿宋" w:hAnsi="仿宋" w:cs="宋体"/>
                <w:color w:val="000000"/>
                <w:kern w:val="0"/>
                <w:sz w:val="21"/>
                <w:szCs w:val="21"/>
              </w:rPr>
              <w:t>项目运营维护绩效标准达标情况、安全保障、移交保函提交等。</w:t>
            </w:r>
          </w:p>
        </w:tc>
        <w:tc>
          <w:tcPr>
            <w:tcW w:w="1025" w:type="pct"/>
            <w:shd w:val="clear" w:color="auto" w:fill="auto"/>
            <w:vAlign w:val="center"/>
          </w:tcPr>
          <w:p>
            <w:pPr>
              <w:rPr>
                <w:rFonts w:ascii="仿宋" w:hAnsi="仿宋" w:cs="宋体"/>
                <w:color w:val="000000"/>
                <w:kern w:val="0"/>
                <w:sz w:val="21"/>
                <w:szCs w:val="21"/>
              </w:rPr>
            </w:pPr>
            <w:r>
              <w:rPr>
                <w:rFonts w:hint="eastAsia" w:ascii="仿宋" w:hAnsi="仿宋" w:cs="宋体"/>
                <w:color w:val="000000"/>
                <w:kern w:val="0"/>
                <w:sz w:val="21"/>
                <w:szCs w:val="21"/>
              </w:rPr>
              <w:t>项目设施恢复性检修、项目设施存在隐蔽性缺陷等。同时包含运营维护保函担保内容。</w:t>
            </w:r>
          </w:p>
        </w:tc>
      </w:tr>
      <w:bookmarkEnd w:id="838"/>
    </w:tbl>
    <w:p>
      <w:pPr>
        <w:pStyle w:val="3"/>
      </w:pPr>
      <w:bookmarkStart w:id="843" w:name="_Toc54174522"/>
      <w:bookmarkEnd w:id="843"/>
      <w:bookmarkStart w:id="844" w:name="_Toc109896263"/>
      <w:r>
        <w:t>调整衔接边界</w:t>
      </w:r>
      <w:bookmarkEnd w:id="844"/>
    </w:p>
    <w:p>
      <w:pPr>
        <w:pStyle w:val="4"/>
      </w:pPr>
      <w:bookmarkStart w:id="845" w:name="_Toc109896264"/>
      <w:r>
        <w:rPr>
          <w:rFonts w:hint="eastAsia"/>
        </w:rPr>
        <w:t>应急处置</w:t>
      </w:r>
      <w:bookmarkEnd w:id="845"/>
    </w:p>
    <w:p>
      <w:pPr>
        <w:spacing w:line="360" w:lineRule="auto"/>
        <w:ind w:firstLine="560" w:firstLineChars="200"/>
        <w:rPr>
          <w:rFonts w:ascii="仿宋" w:hAnsi="仿宋"/>
          <w:szCs w:val="28"/>
        </w:rPr>
      </w:pPr>
      <w:r>
        <w:rPr>
          <w:rFonts w:hint="eastAsia" w:ascii="仿宋" w:hAnsi="仿宋"/>
          <w:szCs w:val="28"/>
        </w:rPr>
        <w:t>项目公司应针对自然灾害、重特大安全事故、环境公害、群体性事件以及人为破坏等事件的发生等各类可能发生的事故和所有危险源制定应急预案和现场处置方案，明确事前、事中、事后的各个过程中相关部门和有关人员的职责。项目公司制定的应急预案应征求政府方的意见并报经实施机构同意后实施。</w:t>
      </w:r>
    </w:p>
    <w:p>
      <w:pPr>
        <w:spacing w:line="360" w:lineRule="auto"/>
        <w:ind w:firstLine="560" w:firstLineChars="200"/>
        <w:rPr>
          <w:rFonts w:ascii="仿宋" w:hAnsi="仿宋"/>
          <w:szCs w:val="28"/>
        </w:rPr>
      </w:pPr>
      <w:r>
        <w:rPr>
          <w:rFonts w:hint="eastAsia" w:ascii="仿宋" w:hAnsi="仿宋"/>
          <w:szCs w:val="28"/>
        </w:rPr>
        <w:t>在紧急情况下，项目公司应采取各种应急措施进行补救，尽量减轻事故对社会公众、市民、用户或环境等各方面的影响或危害，实施机构协调相关政府部门给予必要的配合。</w:t>
      </w:r>
    </w:p>
    <w:p>
      <w:pPr>
        <w:spacing w:line="360" w:lineRule="auto"/>
        <w:ind w:firstLine="560" w:firstLineChars="200"/>
        <w:rPr>
          <w:rFonts w:ascii="仿宋" w:hAnsi="仿宋"/>
          <w:szCs w:val="28"/>
        </w:rPr>
      </w:pPr>
      <w:r>
        <w:rPr>
          <w:rFonts w:hint="eastAsia" w:ascii="仿宋" w:hAnsi="仿宋"/>
          <w:szCs w:val="28"/>
        </w:rPr>
        <w:t>实施机构应协调职能部门加强对项目公司关于应对自然灾害、环境事故等突发事件的指导，监督项目公司完善和落实各类应急预案。在发生危及或可能危及公共利益、公共安全等紧急情况时，实施机构可采取应急管制措施。</w:t>
      </w:r>
    </w:p>
    <w:p>
      <w:pPr>
        <w:spacing w:line="360" w:lineRule="auto"/>
        <w:ind w:firstLine="560" w:firstLineChars="200"/>
        <w:rPr>
          <w:rFonts w:ascii="仿宋" w:hAnsi="仿宋"/>
          <w:szCs w:val="28"/>
        </w:rPr>
      </w:pPr>
      <w:r>
        <w:rPr>
          <w:rFonts w:hint="eastAsia" w:ascii="仿宋" w:hAnsi="仿宋"/>
          <w:szCs w:val="28"/>
        </w:rPr>
        <w:t>项目公司应履行维护项目设施的义务，发生紧急情况时应及时采取补救措施防止损失扩大，由此发生的费用由项目公司承担；如因第三方原因导致项目设施损毁的，应由项目公司先行承担费用予以补救，事后向侵权人追偿。如果项目公司未履行维护项目设施的义务，或者未采取补救措施或补救不及时，响应时间超出《PPP项目合同》约定时间等，实施机构将向项目公司发出书面通知要求其进行补救，如果项目公司在限定的期限内未能采取有效的补救措施，实施机构有权自行或委托第三方进行补救，并按补救过程中发生的合理费用向项目公司追偿（如兑取履约保函等）。</w:t>
      </w:r>
    </w:p>
    <w:p>
      <w:pPr>
        <w:pStyle w:val="4"/>
      </w:pPr>
      <w:bookmarkStart w:id="846" w:name="_Toc109896265"/>
      <w:r>
        <w:rPr>
          <w:rFonts w:hint="eastAsia"/>
        </w:rPr>
        <w:t>临时接管</w:t>
      </w:r>
      <w:bookmarkEnd w:id="846"/>
    </w:p>
    <w:p>
      <w:pPr>
        <w:pStyle w:val="7"/>
        <w:ind w:left="1672"/>
      </w:pPr>
      <w:r>
        <w:rPr>
          <w:rFonts w:hint="eastAsia"/>
        </w:rPr>
        <w:t>临时接管情形</w:t>
      </w:r>
    </w:p>
    <w:p>
      <w:pPr>
        <w:spacing w:line="360" w:lineRule="auto"/>
        <w:ind w:firstLine="560" w:firstLineChars="200"/>
        <w:rPr>
          <w:rFonts w:ascii="仿宋" w:hAnsi="仿宋"/>
          <w:szCs w:val="28"/>
        </w:rPr>
      </w:pPr>
      <w:r>
        <w:rPr>
          <w:rFonts w:hint="eastAsia" w:ascii="仿宋" w:hAnsi="仿宋"/>
          <w:szCs w:val="28"/>
        </w:rPr>
        <w:t>合作期内，如项目公司出现以下违约行为，项目实施机构或政府指定的其他机构有权实施临时接管：</w:t>
      </w:r>
    </w:p>
    <w:p>
      <w:pPr>
        <w:spacing w:line="360" w:lineRule="auto"/>
        <w:ind w:firstLine="560" w:firstLineChars="200"/>
        <w:rPr>
          <w:rFonts w:ascii="仿宋" w:hAnsi="仿宋"/>
          <w:szCs w:val="28"/>
        </w:rPr>
      </w:pPr>
      <w:r>
        <w:rPr>
          <w:rFonts w:ascii="仿宋" w:hAnsi="仿宋"/>
          <w:szCs w:val="28"/>
        </w:rPr>
        <w:fldChar w:fldCharType="begin"/>
      </w:r>
      <w:r>
        <w:rPr>
          <w:rFonts w:ascii="仿宋" w:hAnsi="仿宋"/>
          <w:szCs w:val="28"/>
        </w:rPr>
        <w:instrText xml:space="preserve"> </w:instrText>
      </w:r>
      <w:r>
        <w:rPr>
          <w:rFonts w:hint="eastAsia" w:ascii="仿宋" w:hAnsi="仿宋"/>
          <w:szCs w:val="28"/>
        </w:rPr>
        <w:instrText xml:space="preserve">= 1 \* GB3</w:instrText>
      </w:r>
      <w:r>
        <w:rPr>
          <w:rFonts w:ascii="仿宋" w:hAnsi="仿宋"/>
          <w:szCs w:val="28"/>
        </w:rPr>
        <w:instrText xml:space="preserve"> </w:instrText>
      </w:r>
      <w:r>
        <w:rPr>
          <w:rFonts w:ascii="仿宋" w:hAnsi="仿宋"/>
          <w:szCs w:val="28"/>
        </w:rPr>
        <w:fldChar w:fldCharType="separate"/>
      </w:r>
      <w:r>
        <w:rPr>
          <w:rFonts w:hint="eastAsia" w:ascii="仿宋" w:hAnsi="仿宋"/>
          <w:szCs w:val="28"/>
        </w:rPr>
        <w:t>①</w:t>
      </w:r>
      <w:r>
        <w:rPr>
          <w:rFonts w:ascii="仿宋" w:hAnsi="仿宋"/>
          <w:szCs w:val="28"/>
        </w:rPr>
        <w:fldChar w:fldCharType="end"/>
      </w:r>
      <w:r>
        <w:rPr>
          <w:rFonts w:hint="eastAsia" w:ascii="仿宋" w:hAnsi="仿宋"/>
          <w:szCs w:val="28"/>
        </w:rPr>
        <w:t>擅自转让、出租经营权的；</w:t>
      </w:r>
    </w:p>
    <w:p>
      <w:pPr>
        <w:spacing w:line="360" w:lineRule="auto"/>
        <w:ind w:firstLine="560" w:firstLineChars="200"/>
        <w:rPr>
          <w:rFonts w:ascii="仿宋" w:hAnsi="仿宋"/>
          <w:szCs w:val="28"/>
        </w:rPr>
      </w:pPr>
      <w:r>
        <w:rPr>
          <w:rFonts w:ascii="仿宋" w:hAnsi="仿宋"/>
          <w:szCs w:val="28"/>
        </w:rPr>
        <w:fldChar w:fldCharType="begin"/>
      </w:r>
      <w:r>
        <w:rPr>
          <w:rFonts w:ascii="仿宋" w:hAnsi="仿宋"/>
          <w:szCs w:val="28"/>
        </w:rPr>
        <w:instrText xml:space="preserve"> </w:instrText>
      </w:r>
      <w:r>
        <w:rPr>
          <w:rFonts w:hint="eastAsia" w:ascii="仿宋" w:hAnsi="仿宋"/>
          <w:szCs w:val="28"/>
        </w:rPr>
        <w:instrText xml:space="preserve">= 2 \* GB3</w:instrText>
      </w:r>
      <w:r>
        <w:rPr>
          <w:rFonts w:ascii="仿宋" w:hAnsi="仿宋"/>
          <w:szCs w:val="28"/>
        </w:rPr>
        <w:instrText xml:space="preserve"> </w:instrText>
      </w:r>
      <w:r>
        <w:rPr>
          <w:rFonts w:ascii="仿宋" w:hAnsi="仿宋"/>
          <w:szCs w:val="28"/>
        </w:rPr>
        <w:fldChar w:fldCharType="separate"/>
      </w:r>
      <w:r>
        <w:rPr>
          <w:rFonts w:hint="eastAsia" w:ascii="仿宋" w:hAnsi="仿宋"/>
          <w:szCs w:val="28"/>
        </w:rPr>
        <w:t>②</w:t>
      </w:r>
      <w:r>
        <w:rPr>
          <w:rFonts w:ascii="仿宋" w:hAnsi="仿宋"/>
          <w:szCs w:val="28"/>
        </w:rPr>
        <w:fldChar w:fldCharType="end"/>
      </w:r>
      <w:r>
        <w:rPr>
          <w:rFonts w:hint="eastAsia" w:ascii="仿宋" w:hAnsi="仿宋"/>
          <w:szCs w:val="28"/>
        </w:rPr>
        <w:t>擅自将所经营的财产进行处置或者抵押的；</w:t>
      </w:r>
    </w:p>
    <w:p>
      <w:pPr>
        <w:spacing w:line="360" w:lineRule="auto"/>
        <w:ind w:firstLine="560" w:firstLineChars="200"/>
        <w:rPr>
          <w:rFonts w:ascii="仿宋" w:hAnsi="仿宋"/>
          <w:szCs w:val="28"/>
        </w:rPr>
      </w:pPr>
      <w:r>
        <w:rPr>
          <w:rFonts w:ascii="仿宋" w:hAnsi="仿宋"/>
          <w:szCs w:val="28"/>
        </w:rPr>
        <w:fldChar w:fldCharType="begin"/>
      </w:r>
      <w:r>
        <w:rPr>
          <w:rFonts w:ascii="仿宋" w:hAnsi="仿宋"/>
          <w:szCs w:val="28"/>
        </w:rPr>
        <w:instrText xml:space="preserve"> </w:instrText>
      </w:r>
      <w:r>
        <w:rPr>
          <w:rFonts w:hint="eastAsia" w:ascii="仿宋" w:hAnsi="仿宋"/>
          <w:szCs w:val="28"/>
        </w:rPr>
        <w:instrText xml:space="preserve">= 3 \* GB3</w:instrText>
      </w:r>
      <w:r>
        <w:rPr>
          <w:rFonts w:ascii="仿宋" w:hAnsi="仿宋"/>
          <w:szCs w:val="28"/>
        </w:rPr>
        <w:instrText xml:space="preserve"> </w:instrText>
      </w:r>
      <w:r>
        <w:rPr>
          <w:rFonts w:ascii="仿宋" w:hAnsi="仿宋"/>
          <w:szCs w:val="28"/>
        </w:rPr>
        <w:fldChar w:fldCharType="separate"/>
      </w:r>
      <w:r>
        <w:rPr>
          <w:rFonts w:hint="eastAsia" w:ascii="仿宋" w:hAnsi="仿宋"/>
          <w:szCs w:val="28"/>
        </w:rPr>
        <w:t>③</w:t>
      </w:r>
      <w:r>
        <w:rPr>
          <w:rFonts w:ascii="仿宋" w:hAnsi="仿宋"/>
          <w:szCs w:val="28"/>
        </w:rPr>
        <w:fldChar w:fldCharType="end"/>
      </w:r>
      <w:r>
        <w:rPr>
          <w:rFonts w:hint="eastAsia" w:ascii="仿宋" w:hAnsi="仿宋"/>
          <w:szCs w:val="28"/>
        </w:rPr>
        <w:t>因管理不善，发生重大质量、生产安全事故的；</w:t>
      </w:r>
    </w:p>
    <w:p>
      <w:pPr>
        <w:spacing w:line="360" w:lineRule="auto"/>
        <w:ind w:firstLine="560" w:firstLineChars="200"/>
        <w:rPr>
          <w:rFonts w:ascii="仿宋" w:hAnsi="仿宋"/>
          <w:szCs w:val="28"/>
        </w:rPr>
      </w:pPr>
      <w:r>
        <w:rPr>
          <w:rFonts w:ascii="仿宋" w:hAnsi="仿宋"/>
          <w:szCs w:val="28"/>
        </w:rPr>
        <w:fldChar w:fldCharType="begin"/>
      </w:r>
      <w:r>
        <w:rPr>
          <w:rFonts w:ascii="仿宋" w:hAnsi="仿宋"/>
          <w:szCs w:val="28"/>
        </w:rPr>
        <w:instrText xml:space="preserve"> </w:instrText>
      </w:r>
      <w:r>
        <w:rPr>
          <w:rFonts w:hint="eastAsia" w:ascii="仿宋" w:hAnsi="仿宋"/>
          <w:szCs w:val="28"/>
        </w:rPr>
        <w:instrText xml:space="preserve">= 4 \* GB3</w:instrText>
      </w:r>
      <w:r>
        <w:rPr>
          <w:rFonts w:ascii="仿宋" w:hAnsi="仿宋"/>
          <w:szCs w:val="28"/>
        </w:rPr>
        <w:instrText xml:space="preserve"> </w:instrText>
      </w:r>
      <w:r>
        <w:rPr>
          <w:rFonts w:ascii="仿宋" w:hAnsi="仿宋"/>
          <w:szCs w:val="28"/>
        </w:rPr>
        <w:fldChar w:fldCharType="separate"/>
      </w:r>
      <w:r>
        <w:rPr>
          <w:rFonts w:hint="eastAsia" w:ascii="仿宋" w:hAnsi="仿宋"/>
          <w:szCs w:val="28"/>
        </w:rPr>
        <w:t>④</w:t>
      </w:r>
      <w:r>
        <w:rPr>
          <w:rFonts w:ascii="仿宋" w:hAnsi="仿宋"/>
          <w:szCs w:val="28"/>
        </w:rPr>
        <w:fldChar w:fldCharType="end"/>
      </w:r>
      <w:r>
        <w:rPr>
          <w:rFonts w:hint="eastAsia" w:ascii="仿宋" w:hAnsi="仿宋"/>
          <w:szCs w:val="28"/>
        </w:rPr>
        <w:t>擅自停工或者停止运营维护，严重影响到社会公共利益和安全的；</w:t>
      </w:r>
    </w:p>
    <w:p>
      <w:pPr>
        <w:spacing w:line="360" w:lineRule="auto"/>
        <w:ind w:firstLine="560" w:firstLineChars="200"/>
        <w:rPr>
          <w:rFonts w:ascii="仿宋" w:hAnsi="仿宋"/>
          <w:szCs w:val="28"/>
        </w:rPr>
      </w:pPr>
      <w:r>
        <w:rPr>
          <w:rFonts w:ascii="仿宋" w:hAnsi="仿宋"/>
          <w:szCs w:val="28"/>
        </w:rPr>
        <w:fldChar w:fldCharType="begin"/>
      </w:r>
      <w:r>
        <w:rPr>
          <w:rFonts w:ascii="仿宋" w:hAnsi="仿宋"/>
          <w:szCs w:val="28"/>
        </w:rPr>
        <w:instrText xml:space="preserve"> </w:instrText>
      </w:r>
      <w:r>
        <w:rPr>
          <w:rFonts w:hint="eastAsia" w:ascii="仿宋" w:hAnsi="仿宋"/>
          <w:szCs w:val="28"/>
        </w:rPr>
        <w:instrText xml:space="preserve">= 5 \* GB3</w:instrText>
      </w:r>
      <w:r>
        <w:rPr>
          <w:rFonts w:ascii="仿宋" w:hAnsi="仿宋"/>
          <w:szCs w:val="28"/>
        </w:rPr>
        <w:instrText xml:space="preserve"> </w:instrText>
      </w:r>
      <w:r>
        <w:rPr>
          <w:rFonts w:ascii="仿宋" w:hAnsi="仿宋"/>
          <w:szCs w:val="28"/>
        </w:rPr>
        <w:fldChar w:fldCharType="separate"/>
      </w:r>
      <w:r>
        <w:rPr>
          <w:rFonts w:hint="eastAsia" w:ascii="仿宋" w:hAnsi="仿宋"/>
          <w:szCs w:val="28"/>
        </w:rPr>
        <w:t>⑤</w:t>
      </w:r>
      <w:r>
        <w:rPr>
          <w:rFonts w:ascii="仿宋" w:hAnsi="仿宋"/>
          <w:szCs w:val="28"/>
        </w:rPr>
        <w:fldChar w:fldCharType="end"/>
      </w:r>
      <w:r>
        <w:rPr>
          <w:rFonts w:hint="eastAsia" w:ascii="仿宋" w:hAnsi="仿宋"/>
          <w:szCs w:val="28"/>
        </w:rPr>
        <w:t>法律、法规禁止的其他行为。</w:t>
      </w:r>
    </w:p>
    <w:p>
      <w:pPr>
        <w:pStyle w:val="7"/>
        <w:ind w:left="1672"/>
      </w:pPr>
      <w:r>
        <w:rPr>
          <w:rFonts w:hint="eastAsia"/>
        </w:rPr>
        <w:t>临时接管程序</w:t>
      </w:r>
    </w:p>
    <w:p>
      <w:pPr>
        <w:spacing w:line="360" w:lineRule="auto"/>
        <w:ind w:firstLine="560" w:firstLineChars="200"/>
        <w:rPr>
          <w:rFonts w:ascii="仿宋" w:hAnsi="仿宋"/>
          <w:szCs w:val="28"/>
        </w:rPr>
      </w:pPr>
      <w:r>
        <w:rPr>
          <w:rFonts w:hint="eastAsia" w:ascii="仿宋" w:hAnsi="仿宋"/>
          <w:szCs w:val="28"/>
        </w:rPr>
        <w:t>当政府方发现本项目有临时接管事由时，应对有关事项收集证据，并制作解除合同通知书和临时接管通知书，通知书应当载明接管事实、理由及证据，并需听取项目公司的陈述和申辩，制作笔录，经审核后确需临时接管的，政府方向项目公司发出临时接管决定书，并依照合同约定移交和临时监管。政府方有权在决定临时接管之日起临时接管本项目，并指定第三方临时提供环卫作业服务。临时接管不发生所有权和债务债权的转移，由项目公司承担接管前所发生全部债务、费用和临时接管期间发生的直接成本及管理费。临时接管终止后，由政府方、第三方和项目公司对接管期间的收入和发生的费用进行结算。</w:t>
      </w:r>
    </w:p>
    <w:p>
      <w:pPr>
        <w:pStyle w:val="4"/>
      </w:pPr>
      <w:bookmarkStart w:id="847" w:name="_Toc109896266"/>
      <w:r>
        <w:t>提前退出机制</w:t>
      </w:r>
      <w:bookmarkEnd w:id="847"/>
    </w:p>
    <w:p>
      <w:pPr>
        <w:pStyle w:val="7"/>
        <w:ind w:left="1672"/>
      </w:pPr>
      <w:r>
        <w:rPr>
          <w:rFonts w:hint="eastAsia"/>
        </w:rPr>
        <w:t>项目公司违约事件导致的提前终止</w:t>
      </w:r>
    </w:p>
    <w:p>
      <w:pPr>
        <w:spacing w:line="360" w:lineRule="auto"/>
        <w:ind w:firstLine="560" w:firstLineChars="200"/>
        <w:rPr>
          <w:rFonts w:ascii="仿宋" w:hAnsi="仿宋"/>
          <w:szCs w:val="28"/>
        </w:rPr>
      </w:pPr>
      <w:r>
        <w:rPr>
          <w:rFonts w:hint="eastAsia" w:ascii="仿宋" w:hAnsi="仿宋"/>
          <w:szCs w:val="28"/>
        </w:rPr>
        <w:t>下述每一条款所述事件如非因不可抗力事件或政府方违约所致，如有允许的期限而在该期限内未能得到纠正，即构成项目公司违约事件，政府方有权发出提前终止意向通知。</w:t>
      </w:r>
    </w:p>
    <w:p>
      <w:pPr>
        <w:spacing w:line="360" w:lineRule="auto"/>
        <w:ind w:firstLine="560" w:firstLineChars="200"/>
        <w:rPr>
          <w:rFonts w:ascii="仿宋" w:hAnsi="仿宋"/>
          <w:szCs w:val="28"/>
        </w:rPr>
      </w:pPr>
      <w:r>
        <w:rPr>
          <w:rFonts w:ascii="仿宋" w:hAnsi="仿宋"/>
          <w:szCs w:val="28"/>
        </w:rPr>
        <w:t>1</w:t>
      </w:r>
      <w:r>
        <w:rPr>
          <w:rFonts w:hint="eastAsia" w:ascii="仿宋" w:hAnsi="仿宋"/>
          <w:szCs w:val="28"/>
        </w:rPr>
        <w:t>）项目公司在《PPP项目合同》中所作出的任何声明被证明在作出时不属实或有严重错误；</w:t>
      </w:r>
    </w:p>
    <w:p>
      <w:pPr>
        <w:spacing w:line="360" w:lineRule="auto"/>
        <w:ind w:firstLine="560" w:firstLineChars="200"/>
        <w:rPr>
          <w:rFonts w:ascii="仿宋" w:hAnsi="仿宋"/>
          <w:szCs w:val="28"/>
        </w:rPr>
      </w:pPr>
      <w:r>
        <w:rPr>
          <w:rFonts w:hint="eastAsia" w:ascii="仿宋" w:hAnsi="仿宋"/>
          <w:szCs w:val="28"/>
        </w:rPr>
        <w:t>2）项目公司进入清算或者严重资不抵债，且无能力继续经营项目；</w:t>
      </w:r>
    </w:p>
    <w:p>
      <w:pPr>
        <w:spacing w:line="360" w:lineRule="auto"/>
        <w:ind w:firstLine="560" w:firstLineChars="200"/>
        <w:rPr>
          <w:rFonts w:ascii="仿宋" w:hAnsi="仿宋"/>
          <w:szCs w:val="28"/>
        </w:rPr>
      </w:pPr>
      <w:r>
        <w:rPr>
          <w:rFonts w:hint="eastAsia" w:ascii="仿宋" w:hAnsi="仿宋"/>
          <w:szCs w:val="28"/>
        </w:rPr>
        <w:t>3）项目公司违反适用法律而被相关政府部门依法吊销营业执照、责令停业、清算或宣布破产、责令关闭；</w:t>
      </w:r>
    </w:p>
    <w:p>
      <w:pPr>
        <w:spacing w:line="360" w:lineRule="auto"/>
        <w:ind w:firstLine="560" w:firstLineChars="200"/>
        <w:rPr>
          <w:rFonts w:ascii="仿宋" w:hAnsi="仿宋"/>
          <w:szCs w:val="28"/>
        </w:rPr>
      </w:pPr>
      <w:r>
        <w:rPr>
          <w:rFonts w:hint="eastAsia" w:ascii="仿宋" w:hAnsi="仿宋"/>
          <w:szCs w:val="28"/>
        </w:rPr>
        <w:t>4）贷款人开始行使其担保协议项下的担保权利并可能造成项目无法正常运营；</w:t>
      </w:r>
    </w:p>
    <w:p>
      <w:pPr>
        <w:spacing w:line="360" w:lineRule="auto"/>
        <w:ind w:firstLine="560" w:firstLineChars="200"/>
        <w:rPr>
          <w:rFonts w:ascii="仿宋" w:hAnsi="仿宋"/>
          <w:szCs w:val="28"/>
        </w:rPr>
      </w:pPr>
      <w:r>
        <w:rPr>
          <w:rFonts w:hint="eastAsia" w:ascii="仿宋" w:hAnsi="仿宋"/>
          <w:szCs w:val="28"/>
        </w:rPr>
        <w:t>5）项目公司违反《</w:t>
      </w:r>
      <w:r>
        <w:rPr>
          <w:rFonts w:ascii="仿宋" w:hAnsi="仿宋"/>
          <w:szCs w:val="28"/>
        </w:rPr>
        <w:t>PPP</w:t>
      </w:r>
      <w:r>
        <w:rPr>
          <w:rFonts w:hint="eastAsia" w:ascii="仿宋" w:hAnsi="仿宋"/>
          <w:szCs w:val="28"/>
        </w:rPr>
        <w:t>项目合同》的规定，</w:t>
      </w:r>
      <w:bookmarkStart w:id="848" w:name="_Hlk106269381"/>
      <w:r>
        <w:rPr>
          <w:rFonts w:hint="eastAsia" w:ascii="仿宋" w:hAnsi="仿宋"/>
          <w:szCs w:val="28"/>
        </w:rPr>
        <w:t>擅自出租、质押、转让或以其他形式处分项目环卫车辆、设施设备、经营权等</w:t>
      </w:r>
      <w:bookmarkEnd w:id="848"/>
      <w:r>
        <w:rPr>
          <w:rFonts w:hint="eastAsia" w:ascii="仿宋" w:hAnsi="仿宋"/>
          <w:szCs w:val="28"/>
        </w:rPr>
        <w:t>；</w:t>
      </w:r>
    </w:p>
    <w:p>
      <w:pPr>
        <w:spacing w:line="360" w:lineRule="auto"/>
        <w:ind w:firstLine="560" w:firstLineChars="200"/>
        <w:rPr>
          <w:rFonts w:ascii="仿宋" w:hAnsi="仿宋"/>
          <w:szCs w:val="28"/>
        </w:rPr>
      </w:pPr>
      <w:r>
        <w:rPr>
          <w:rFonts w:hint="eastAsia" w:ascii="仿宋" w:hAnsi="仿宋"/>
          <w:szCs w:val="28"/>
        </w:rPr>
        <w:t>7）项目公司在</w:t>
      </w:r>
      <w:bookmarkStart w:id="849" w:name="_Hlk106269355"/>
      <w:r>
        <w:rPr>
          <w:rFonts w:hint="eastAsia" w:ascii="仿宋" w:hAnsi="仿宋"/>
          <w:szCs w:val="28"/>
        </w:rPr>
        <w:t>年度绩效评价中得分低于六十（</w:t>
      </w:r>
      <w:r>
        <w:rPr>
          <w:rFonts w:ascii="仿宋" w:hAnsi="仿宋"/>
          <w:szCs w:val="28"/>
        </w:rPr>
        <w:t>60</w:t>
      </w:r>
      <w:r>
        <w:rPr>
          <w:rFonts w:hint="eastAsia" w:ascii="仿宋" w:hAnsi="仿宋"/>
          <w:szCs w:val="28"/>
        </w:rPr>
        <w:t>）分或连续</w:t>
      </w:r>
      <w:r>
        <w:rPr>
          <w:rFonts w:ascii="仿宋" w:hAnsi="仿宋"/>
          <w:szCs w:val="28"/>
        </w:rPr>
        <w:t>2</w:t>
      </w:r>
      <w:r>
        <w:rPr>
          <w:rFonts w:hint="eastAsia" w:ascii="仿宋" w:hAnsi="仿宋"/>
          <w:szCs w:val="28"/>
        </w:rPr>
        <w:t>次在季度绩效评级中得分低于六十（</w:t>
      </w:r>
      <w:r>
        <w:rPr>
          <w:rFonts w:ascii="仿宋" w:hAnsi="仿宋"/>
          <w:szCs w:val="28"/>
        </w:rPr>
        <w:t>60</w:t>
      </w:r>
      <w:r>
        <w:rPr>
          <w:rFonts w:hint="eastAsia" w:ascii="仿宋" w:hAnsi="仿宋"/>
          <w:szCs w:val="28"/>
        </w:rPr>
        <w:t>）分</w:t>
      </w:r>
      <w:bookmarkEnd w:id="849"/>
      <w:r>
        <w:rPr>
          <w:rFonts w:hint="eastAsia" w:ascii="仿宋" w:hAnsi="仿宋"/>
          <w:szCs w:val="28"/>
        </w:rPr>
        <w:t>；</w:t>
      </w:r>
    </w:p>
    <w:p>
      <w:pPr>
        <w:spacing w:line="360" w:lineRule="auto"/>
        <w:ind w:firstLine="560" w:firstLineChars="200"/>
        <w:rPr>
          <w:rFonts w:ascii="仿宋" w:hAnsi="仿宋"/>
          <w:szCs w:val="28"/>
        </w:rPr>
      </w:pPr>
      <w:r>
        <w:rPr>
          <w:rFonts w:ascii="仿宋" w:hAnsi="仿宋"/>
          <w:szCs w:val="28"/>
        </w:rPr>
        <w:t>8</w:t>
      </w:r>
      <w:r>
        <w:rPr>
          <w:rFonts w:hint="eastAsia" w:ascii="仿宋" w:hAnsi="仿宋"/>
          <w:szCs w:val="28"/>
        </w:rPr>
        <w:t>）项目公司未履行《</w:t>
      </w:r>
      <w:r>
        <w:rPr>
          <w:rFonts w:ascii="仿宋" w:hAnsi="仿宋"/>
          <w:szCs w:val="28"/>
        </w:rPr>
        <w:t>PPP</w:t>
      </w:r>
      <w:r>
        <w:rPr>
          <w:rFonts w:hint="eastAsia" w:ascii="仿宋" w:hAnsi="仿宋"/>
          <w:szCs w:val="28"/>
        </w:rPr>
        <w:t>项目合同》项下的义务构成对《</w:t>
      </w:r>
      <w:r>
        <w:rPr>
          <w:rFonts w:ascii="仿宋" w:hAnsi="仿宋"/>
          <w:szCs w:val="28"/>
        </w:rPr>
        <w:t>PPP</w:t>
      </w:r>
      <w:r>
        <w:rPr>
          <w:rFonts w:hint="eastAsia" w:ascii="仿宋" w:hAnsi="仿宋"/>
          <w:szCs w:val="28"/>
        </w:rPr>
        <w:t>项目合同》的严重违约，并且在收到政府方要求说明其违约并予以补救的通知后六十（</w:t>
      </w:r>
      <w:r>
        <w:rPr>
          <w:rFonts w:ascii="仿宋" w:hAnsi="仿宋"/>
          <w:szCs w:val="28"/>
        </w:rPr>
        <w:t>60</w:t>
      </w:r>
      <w:r>
        <w:rPr>
          <w:rFonts w:hint="eastAsia" w:ascii="仿宋" w:hAnsi="仿宋"/>
          <w:szCs w:val="28"/>
        </w:rPr>
        <w:t>）日内仍未能补救该严重违约；</w:t>
      </w:r>
    </w:p>
    <w:p>
      <w:pPr>
        <w:pStyle w:val="7"/>
        <w:ind w:left="1672"/>
      </w:pPr>
      <w:r>
        <w:rPr>
          <w:rFonts w:hint="eastAsia"/>
        </w:rPr>
        <w:t>政府方违约事件导致的提前终止</w:t>
      </w:r>
    </w:p>
    <w:p>
      <w:pPr>
        <w:spacing w:line="360" w:lineRule="auto"/>
        <w:ind w:firstLine="560" w:firstLineChars="200"/>
        <w:rPr>
          <w:rFonts w:ascii="仿宋" w:hAnsi="仿宋"/>
          <w:szCs w:val="28"/>
        </w:rPr>
      </w:pPr>
      <w:r>
        <w:rPr>
          <w:rFonts w:hint="eastAsia" w:ascii="仿宋" w:hAnsi="仿宋"/>
          <w:szCs w:val="28"/>
        </w:rPr>
        <w:t>下述每一条款所述事件如果不是由于不可抗力事件或项目公司违约所致，如果有允许的期限而在该期限内未能得到纠正，即构成政府方违约事件，项目公司有权发出提前终止意向通知。</w:t>
      </w:r>
    </w:p>
    <w:p>
      <w:pPr>
        <w:spacing w:line="360" w:lineRule="auto"/>
        <w:ind w:firstLine="560" w:firstLineChars="200"/>
        <w:rPr>
          <w:rFonts w:ascii="仿宋" w:hAnsi="仿宋"/>
          <w:szCs w:val="28"/>
        </w:rPr>
      </w:pPr>
      <w:r>
        <w:rPr>
          <w:rFonts w:ascii="仿宋" w:hAnsi="仿宋"/>
          <w:szCs w:val="28"/>
        </w:rPr>
        <w:t>1</w:t>
      </w:r>
      <w:r>
        <w:rPr>
          <w:rFonts w:hint="eastAsia" w:ascii="仿宋" w:hAnsi="仿宋"/>
          <w:szCs w:val="28"/>
        </w:rPr>
        <w:t>）政府方在《</w:t>
      </w:r>
      <w:r>
        <w:rPr>
          <w:rFonts w:ascii="仿宋" w:hAnsi="仿宋"/>
          <w:szCs w:val="28"/>
        </w:rPr>
        <w:t>PPP</w:t>
      </w:r>
      <w:r>
        <w:rPr>
          <w:rFonts w:hint="eastAsia" w:ascii="仿宋" w:hAnsi="仿宋"/>
          <w:szCs w:val="28"/>
        </w:rPr>
        <w:t>项目合同》中所作出的任何声明被证明在作出时不属实或有严重错误；</w:t>
      </w:r>
    </w:p>
    <w:p>
      <w:pPr>
        <w:spacing w:line="360" w:lineRule="auto"/>
        <w:ind w:firstLine="560" w:firstLineChars="200"/>
        <w:rPr>
          <w:rFonts w:ascii="仿宋" w:hAnsi="仿宋"/>
          <w:szCs w:val="28"/>
        </w:rPr>
      </w:pPr>
      <w:r>
        <w:rPr>
          <w:rFonts w:ascii="仿宋" w:hAnsi="仿宋"/>
          <w:szCs w:val="28"/>
        </w:rPr>
        <w:t>2</w:t>
      </w:r>
      <w:r>
        <w:rPr>
          <w:rFonts w:hint="eastAsia" w:ascii="仿宋" w:hAnsi="仿宋"/>
          <w:szCs w:val="28"/>
        </w:rPr>
        <w:t>）政府方由于与其他政府部门调整、合并或被撤销，且无相应的政府部门或其指定机构能够承继《</w:t>
      </w:r>
      <w:r>
        <w:rPr>
          <w:rFonts w:ascii="仿宋" w:hAnsi="仿宋"/>
          <w:szCs w:val="28"/>
        </w:rPr>
        <w:t>PPP</w:t>
      </w:r>
      <w:r>
        <w:rPr>
          <w:rFonts w:hint="eastAsia" w:ascii="仿宋" w:hAnsi="仿宋"/>
          <w:szCs w:val="28"/>
        </w:rPr>
        <w:t>项目合同》约定的权利和义务，从而实质上使项目公司在《</w:t>
      </w:r>
      <w:r>
        <w:rPr>
          <w:rFonts w:ascii="仿宋" w:hAnsi="仿宋"/>
          <w:szCs w:val="28"/>
        </w:rPr>
        <w:t>PPP</w:t>
      </w:r>
      <w:r>
        <w:rPr>
          <w:rFonts w:hint="eastAsia" w:ascii="仿宋" w:hAnsi="仿宋"/>
          <w:szCs w:val="28"/>
        </w:rPr>
        <w:t>项目合同》下的权利受到不利影响；</w:t>
      </w:r>
    </w:p>
    <w:p>
      <w:pPr>
        <w:spacing w:line="360" w:lineRule="auto"/>
        <w:ind w:firstLine="560" w:firstLineChars="200"/>
        <w:rPr>
          <w:rFonts w:ascii="仿宋" w:hAnsi="仿宋"/>
          <w:szCs w:val="28"/>
        </w:rPr>
      </w:pPr>
      <w:r>
        <w:rPr>
          <w:rFonts w:hint="eastAsia" w:ascii="仿宋" w:hAnsi="仿宋"/>
          <w:szCs w:val="28"/>
        </w:rPr>
        <w:t>3）政府方</w:t>
      </w:r>
      <w:bookmarkStart w:id="850" w:name="_Hlk106272342"/>
      <w:r>
        <w:rPr>
          <w:rFonts w:hint="eastAsia" w:ascii="仿宋" w:hAnsi="仿宋"/>
          <w:szCs w:val="28"/>
        </w:rPr>
        <w:t>未按约定付费超过一（1）年且未就付费时间同社会资本方达成一致意见</w:t>
      </w:r>
      <w:bookmarkEnd w:id="850"/>
      <w:r>
        <w:rPr>
          <w:rFonts w:hint="eastAsia" w:ascii="仿宋" w:hAnsi="仿宋"/>
          <w:szCs w:val="28"/>
        </w:rPr>
        <w:t>；</w:t>
      </w:r>
    </w:p>
    <w:p>
      <w:pPr>
        <w:spacing w:line="360" w:lineRule="auto"/>
        <w:ind w:firstLine="560" w:firstLineChars="200"/>
        <w:rPr>
          <w:rFonts w:ascii="仿宋" w:hAnsi="仿宋"/>
          <w:szCs w:val="28"/>
        </w:rPr>
      </w:pPr>
      <w:r>
        <w:rPr>
          <w:rFonts w:ascii="仿宋" w:hAnsi="仿宋"/>
          <w:szCs w:val="28"/>
        </w:rPr>
        <w:t>4</w:t>
      </w:r>
      <w:r>
        <w:rPr>
          <w:rFonts w:hint="eastAsia" w:ascii="仿宋" w:hAnsi="仿宋"/>
          <w:szCs w:val="28"/>
        </w:rPr>
        <w:t>）政府方未履行《</w:t>
      </w:r>
      <w:r>
        <w:rPr>
          <w:rFonts w:ascii="仿宋" w:hAnsi="仿宋"/>
          <w:szCs w:val="28"/>
        </w:rPr>
        <w:t>PPP</w:t>
      </w:r>
      <w:r>
        <w:rPr>
          <w:rFonts w:hint="eastAsia" w:ascii="仿宋" w:hAnsi="仿宋"/>
          <w:szCs w:val="28"/>
        </w:rPr>
        <w:t>项目合同》项下的义务构成对《</w:t>
      </w:r>
      <w:r>
        <w:rPr>
          <w:rFonts w:ascii="仿宋" w:hAnsi="仿宋"/>
          <w:szCs w:val="28"/>
        </w:rPr>
        <w:t>PPP</w:t>
      </w:r>
      <w:r>
        <w:rPr>
          <w:rFonts w:hint="eastAsia" w:ascii="仿宋" w:hAnsi="仿宋"/>
          <w:szCs w:val="28"/>
        </w:rPr>
        <w:t>项目合同》的实质性违约，并且在收到项目公司要求说明其违约并予以补救的通知后六十（</w:t>
      </w:r>
      <w:r>
        <w:rPr>
          <w:rFonts w:ascii="仿宋" w:hAnsi="仿宋"/>
          <w:szCs w:val="28"/>
        </w:rPr>
        <w:t>60</w:t>
      </w:r>
      <w:r>
        <w:rPr>
          <w:rFonts w:hint="eastAsia" w:ascii="仿宋" w:hAnsi="仿宋"/>
          <w:szCs w:val="28"/>
        </w:rPr>
        <w:t>）日内仍未补救该实质性违约。</w:t>
      </w:r>
    </w:p>
    <w:p>
      <w:pPr>
        <w:pStyle w:val="7"/>
        <w:ind w:left="1672"/>
      </w:pPr>
      <w:r>
        <w:rPr>
          <w:rFonts w:hint="eastAsia"/>
        </w:rPr>
        <w:t>法律、政策变更或不可抗力导致的提前终止</w:t>
      </w:r>
    </w:p>
    <w:p>
      <w:pPr>
        <w:spacing w:line="360" w:lineRule="auto"/>
        <w:ind w:firstLine="560" w:firstLineChars="200"/>
        <w:rPr>
          <w:rFonts w:ascii="仿宋" w:hAnsi="仿宋"/>
          <w:szCs w:val="28"/>
        </w:rPr>
      </w:pPr>
      <w:r>
        <w:rPr>
          <w:rFonts w:hint="eastAsia" w:ascii="仿宋" w:hAnsi="仿宋"/>
          <w:szCs w:val="28"/>
        </w:rPr>
        <w:t>指《PPP项目合同》生效日期之后，法律、政策变更或不可抗力导致双方无法协商一致继续履行各自义务时，双方有权向对方发出提前终止意向通知。</w:t>
      </w:r>
    </w:p>
    <w:p>
      <w:pPr>
        <w:pStyle w:val="7"/>
        <w:ind w:left="1672"/>
      </w:pPr>
      <w:r>
        <w:rPr>
          <w:rFonts w:hint="eastAsia"/>
        </w:rPr>
        <w:t>提前终止意向通知</w:t>
      </w:r>
    </w:p>
    <w:p>
      <w:pPr>
        <w:spacing w:line="360" w:lineRule="auto"/>
        <w:ind w:firstLine="560" w:firstLineChars="200"/>
        <w:rPr>
          <w:rFonts w:ascii="仿宋" w:hAnsi="仿宋"/>
          <w:szCs w:val="28"/>
        </w:rPr>
      </w:pPr>
      <w:r>
        <w:rPr>
          <w:rFonts w:ascii="仿宋" w:hAnsi="仿宋"/>
          <w:szCs w:val="28"/>
        </w:rPr>
        <w:t>1</w:t>
      </w:r>
      <w:r>
        <w:rPr>
          <w:rFonts w:hint="eastAsia" w:ascii="仿宋" w:hAnsi="仿宋"/>
          <w:szCs w:val="28"/>
        </w:rPr>
        <w:t>）任何提前终止意向通知应详细表述导致发出该通知的违约事件的详细情况。</w:t>
      </w:r>
    </w:p>
    <w:p>
      <w:pPr>
        <w:spacing w:line="360" w:lineRule="auto"/>
        <w:ind w:firstLine="560" w:firstLineChars="200"/>
        <w:rPr>
          <w:rFonts w:ascii="仿宋" w:hAnsi="仿宋"/>
          <w:szCs w:val="28"/>
        </w:rPr>
      </w:pPr>
      <w:r>
        <w:rPr>
          <w:rFonts w:ascii="仿宋" w:hAnsi="仿宋"/>
          <w:szCs w:val="28"/>
        </w:rPr>
        <w:t>2</w:t>
      </w:r>
      <w:r>
        <w:rPr>
          <w:rFonts w:hint="eastAsia" w:ascii="仿宋" w:hAnsi="仿宋"/>
          <w:szCs w:val="28"/>
        </w:rPr>
        <w:t>）在提前终止意向通知发出之后，双方应在二十（</w:t>
      </w:r>
      <w:r>
        <w:rPr>
          <w:rFonts w:ascii="仿宋" w:hAnsi="仿宋"/>
          <w:szCs w:val="28"/>
        </w:rPr>
        <w:t>20</w:t>
      </w:r>
      <w:r>
        <w:rPr>
          <w:rFonts w:hint="eastAsia" w:ascii="仿宋" w:hAnsi="仿宋"/>
          <w:szCs w:val="28"/>
        </w:rPr>
        <w:t>）日之内或在双方同意的更长时间内协商避免《</w:t>
      </w:r>
      <w:r>
        <w:rPr>
          <w:rFonts w:ascii="仿宋" w:hAnsi="仿宋"/>
          <w:szCs w:val="28"/>
        </w:rPr>
        <w:t>PPP</w:t>
      </w:r>
      <w:r>
        <w:rPr>
          <w:rFonts w:hint="eastAsia" w:ascii="仿宋" w:hAnsi="仿宋"/>
          <w:szCs w:val="28"/>
        </w:rPr>
        <w:t>项目合同》提前终止的措施。</w:t>
      </w:r>
    </w:p>
    <w:p>
      <w:pPr>
        <w:spacing w:line="360" w:lineRule="auto"/>
        <w:ind w:firstLine="560" w:firstLineChars="200"/>
        <w:rPr>
          <w:rFonts w:ascii="仿宋" w:hAnsi="仿宋"/>
          <w:szCs w:val="28"/>
        </w:rPr>
      </w:pPr>
      <w:r>
        <w:rPr>
          <w:rFonts w:ascii="仿宋" w:hAnsi="仿宋"/>
          <w:szCs w:val="28"/>
        </w:rPr>
        <w:t>3</w:t>
      </w:r>
      <w:r>
        <w:rPr>
          <w:rFonts w:hint="eastAsia" w:ascii="仿宋" w:hAnsi="仿宋"/>
          <w:szCs w:val="28"/>
        </w:rPr>
        <w:t>）如果双方就将要采取的措施达成一致，或者违约方在协商期内纠正了违约事件，提前终止意向通知应立即自动失效。</w:t>
      </w:r>
    </w:p>
    <w:p>
      <w:pPr>
        <w:pStyle w:val="7"/>
        <w:ind w:left="1672"/>
      </w:pPr>
      <w:r>
        <w:rPr>
          <w:rFonts w:hint="eastAsia"/>
        </w:rPr>
        <w:t>提前终止通知</w:t>
      </w:r>
    </w:p>
    <w:p>
      <w:pPr>
        <w:spacing w:line="360" w:lineRule="auto"/>
        <w:ind w:firstLine="560" w:firstLineChars="200"/>
        <w:rPr>
          <w:rFonts w:ascii="仿宋" w:hAnsi="仿宋"/>
          <w:szCs w:val="28"/>
        </w:rPr>
      </w:pPr>
      <w:r>
        <w:rPr>
          <w:rFonts w:hint="eastAsia" w:ascii="仿宋" w:hAnsi="仿宋"/>
          <w:szCs w:val="28"/>
        </w:rPr>
        <w:t>在协商期届满之时，除非双方另行达成一致，或导致发出提前终止意向通知的违约事件得到纠正，发出提前终止意向通知的一方可以向另一方发出《</w:t>
      </w:r>
      <w:r>
        <w:rPr>
          <w:rFonts w:ascii="仿宋" w:hAnsi="仿宋"/>
          <w:szCs w:val="28"/>
        </w:rPr>
        <w:t>PPP</w:t>
      </w:r>
      <w:r>
        <w:rPr>
          <w:rFonts w:hint="eastAsia" w:ascii="仿宋" w:hAnsi="仿宋"/>
          <w:szCs w:val="28"/>
        </w:rPr>
        <w:t>项目合同》的提前终止通知（下称“提前终止通知”），提前终止通知发出后，《</w:t>
      </w:r>
      <w:r>
        <w:rPr>
          <w:rFonts w:ascii="仿宋" w:hAnsi="仿宋"/>
          <w:szCs w:val="28"/>
        </w:rPr>
        <w:t>PPP</w:t>
      </w:r>
      <w:r>
        <w:rPr>
          <w:rFonts w:hint="eastAsia" w:ascii="仿宋" w:hAnsi="仿宋"/>
          <w:szCs w:val="28"/>
        </w:rPr>
        <w:t>项目合同》应于政府与项目公司双方商定的提前移交日终止。</w:t>
      </w:r>
    </w:p>
    <w:p>
      <w:pPr>
        <w:pStyle w:val="7"/>
        <w:ind w:left="1672"/>
      </w:pPr>
      <w:r>
        <w:rPr>
          <w:rFonts w:hint="eastAsia"/>
        </w:rPr>
        <w:t>合作期提前终止的补偿</w:t>
      </w:r>
    </w:p>
    <w:p>
      <w:pPr>
        <w:spacing w:line="360" w:lineRule="auto"/>
        <w:ind w:firstLine="560" w:firstLineChars="200"/>
        <w:rPr>
          <w:rFonts w:ascii="仿宋" w:hAnsi="仿宋"/>
          <w:szCs w:val="28"/>
        </w:rPr>
      </w:pPr>
      <w:r>
        <w:rPr>
          <w:rFonts w:ascii="仿宋" w:hAnsi="仿宋"/>
          <w:szCs w:val="28"/>
        </w:rPr>
        <w:t>1</w:t>
      </w:r>
      <w:r>
        <w:rPr>
          <w:rFonts w:hint="eastAsia" w:ascii="仿宋" w:hAnsi="仿宋"/>
          <w:szCs w:val="28"/>
        </w:rPr>
        <w:t>）提前终止时政府方对于项目公司的补偿须以项目公司已经完成债务清偿为前提，且项目公司需保证相应的项目资产不存在任何其他请求权。</w:t>
      </w:r>
    </w:p>
    <w:p>
      <w:pPr>
        <w:spacing w:line="360" w:lineRule="auto"/>
        <w:ind w:firstLine="560" w:firstLineChars="200"/>
        <w:rPr>
          <w:rFonts w:ascii="仿宋" w:hAnsi="仿宋"/>
          <w:szCs w:val="28"/>
        </w:rPr>
      </w:pPr>
      <w:r>
        <w:rPr>
          <w:rFonts w:ascii="仿宋" w:hAnsi="仿宋"/>
          <w:szCs w:val="28"/>
        </w:rPr>
        <w:t>2</w:t>
      </w:r>
      <w:r>
        <w:rPr>
          <w:rFonts w:hint="eastAsia" w:ascii="仿宋" w:hAnsi="仿宋"/>
          <w:szCs w:val="28"/>
        </w:rPr>
        <w:t>）项目公司违约情况下，政府方发出终止则政府方有权自项目提前终止日起三（</w:t>
      </w:r>
      <w:r>
        <w:rPr>
          <w:rFonts w:ascii="仿宋" w:hAnsi="仿宋"/>
          <w:szCs w:val="28"/>
        </w:rPr>
        <w:t>3</w:t>
      </w:r>
      <w:r>
        <w:rPr>
          <w:rFonts w:hint="eastAsia" w:ascii="仿宋" w:hAnsi="仿宋"/>
          <w:szCs w:val="28"/>
        </w:rPr>
        <w:t>）年内分批分期向项目公司支付补偿金，具体分批次支付比例及支付进度由双方协商决定。</w:t>
      </w:r>
    </w:p>
    <w:p>
      <w:pPr>
        <w:pStyle w:val="7"/>
        <w:ind w:left="1672"/>
      </w:pPr>
      <w:r>
        <w:rPr>
          <w:rFonts w:hint="eastAsia"/>
        </w:rPr>
        <w:t>提前终止后的项目移交</w:t>
      </w:r>
    </w:p>
    <w:p>
      <w:pPr>
        <w:spacing w:line="360" w:lineRule="auto"/>
        <w:ind w:firstLine="560" w:firstLineChars="200"/>
        <w:rPr>
          <w:rFonts w:ascii="仿宋" w:hAnsi="仿宋"/>
          <w:szCs w:val="28"/>
        </w:rPr>
      </w:pPr>
      <w:r>
        <w:rPr>
          <w:rFonts w:ascii="仿宋" w:hAnsi="仿宋"/>
          <w:szCs w:val="28"/>
        </w:rPr>
        <w:t>1</w:t>
      </w:r>
      <w:r>
        <w:rPr>
          <w:rFonts w:hint="eastAsia" w:ascii="仿宋" w:hAnsi="仿宋"/>
          <w:szCs w:val="28"/>
        </w:rPr>
        <w:t>）出现提前终止事宜后，双方应根据《</w:t>
      </w:r>
      <w:r>
        <w:rPr>
          <w:rFonts w:ascii="仿宋" w:hAnsi="仿宋"/>
          <w:szCs w:val="28"/>
        </w:rPr>
        <w:t>PPP</w:t>
      </w:r>
      <w:r>
        <w:rPr>
          <w:rFonts w:hint="eastAsia" w:ascii="仿宋" w:hAnsi="仿宋"/>
          <w:szCs w:val="28"/>
        </w:rPr>
        <w:t>项目合同》的约定对提前终止的补偿金额进行确认。双方在补偿金额确认后按照《</w:t>
      </w:r>
      <w:r>
        <w:rPr>
          <w:rFonts w:ascii="仿宋" w:hAnsi="仿宋"/>
          <w:szCs w:val="28"/>
        </w:rPr>
        <w:t>PPP</w:t>
      </w:r>
      <w:r>
        <w:rPr>
          <w:rFonts w:hint="eastAsia" w:ascii="仿宋" w:hAnsi="仿宋"/>
          <w:szCs w:val="28"/>
        </w:rPr>
        <w:t>项目合同》约定的日期完成移交工作，《</w:t>
      </w:r>
      <w:r>
        <w:rPr>
          <w:rFonts w:ascii="仿宋" w:hAnsi="仿宋"/>
          <w:szCs w:val="28"/>
        </w:rPr>
        <w:t>PPP</w:t>
      </w:r>
      <w:r>
        <w:rPr>
          <w:rFonts w:hint="eastAsia" w:ascii="仿宋" w:hAnsi="仿宋"/>
          <w:szCs w:val="28"/>
        </w:rPr>
        <w:t>项目合同》在实施机构支付补偿金额后解除。</w:t>
      </w:r>
    </w:p>
    <w:p>
      <w:pPr>
        <w:spacing w:line="360" w:lineRule="auto"/>
        <w:ind w:firstLine="560" w:firstLineChars="200"/>
        <w:rPr>
          <w:rFonts w:ascii="仿宋" w:hAnsi="仿宋"/>
          <w:szCs w:val="28"/>
        </w:rPr>
      </w:pPr>
      <w:r>
        <w:rPr>
          <w:rFonts w:ascii="仿宋" w:hAnsi="仿宋"/>
          <w:szCs w:val="28"/>
        </w:rPr>
        <w:t>2</w:t>
      </w:r>
      <w:r>
        <w:rPr>
          <w:rFonts w:hint="eastAsia" w:ascii="仿宋" w:hAnsi="仿宋"/>
          <w:szCs w:val="28"/>
        </w:rPr>
        <w:t>）项目公司应于提前终止日起，按照《</w:t>
      </w:r>
      <w:r>
        <w:rPr>
          <w:rFonts w:ascii="仿宋" w:hAnsi="仿宋"/>
          <w:szCs w:val="28"/>
        </w:rPr>
        <w:t>PPP</w:t>
      </w:r>
      <w:r>
        <w:rPr>
          <w:rFonts w:hint="eastAsia" w:ascii="仿宋" w:hAnsi="仿宋"/>
          <w:szCs w:val="28"/>
        </w:rPr>
        <w:t>项目合同》约定的日期向实施机构移交本项目经营权，新建花园里餐厨处理中心，环卫车辆、设施设备等资产，存量资产经营权，提交移交清单。</w:t>
      </w:r>
    </w:p>
    <w:p>
      <w:pPr>
        <w:spacing w:line="360" w:lineRule="auto"/>
        <w:ind w:firstLine="560" w:firstLineChars="200"/>
        <w:rPr>
          <w:rFonts w:ascii="仿宋" w:hAnsi="仿宋"/>
          <w:szCs w:val="28"/>
        </w:rPr>
      </w:pPr>
      <w:r>
        <w:rPr>
          <w:rFonts w:ascii="仿宋" w:hAnsi="仿宋"/>
          <w:szCs w:val="28"/>
        </w:rPr>
        <w:t>3</w:t>
      </w:r>
      <w:r>
        <w:rPr>
          <w:rFonts w:hint="eastAsia" w:ascii="仿宋" w:hAnsi="仿宋"/>
          <w:szCs w:val="28"/>
        </w:rPr>
        <w:t>）项目公司在《</w:t>
      </w:r>
      <w:r>
        <w:rPr>
          <w:rFonts w:ascii="仿宋" w:hAnsi="仿宋"/>
          <w:szCs w:val="28"/>
        </w:rPr>
        <w:t>PPP</w:t>
      </w:r>
      <w:r>
        <w:rPr>
          <w:rFonts w:hint="eastAsia" w:ascii="仿宋" w:hAnsi="仿宋"/>
          <w:szCs w:val="28"/>
        </w:rPr>
        <w:t>项目合同》项下的权利和义务随移交的完成而终止。</w:t>
      </w:r>
    </w:p>
    <w:p>
      <w:pPr>
        <w:spacing w:line="360" w:lineRule="auto"/>
        <w:ind w:firstLine="560" w:firstLineChars="200"/>
        <w:rPr>
          <w:rFonts w:ascii="仿宋" w:hAnsi="仿宋"/>
          <w:szCs w:val="28"/>
        </w:rPr>
      </w:pPr>
      <w:r>
        <w:rPr>
          <w:rFonts w:ascii="仿宋" w:hAnsi="仿宋"/>
          <w:szCs w:val="28"/>
        </w:rPr>
        <w:t>4</w:t>
      </w:r>
      <w:r>
        <w:rPr>
          <w:rFonts w:hint="eastAsia" w:ascii="仿宋" w:hAnsi="仿宋"/>
          <w:szCs w:val="28"/>
        </w:rPr>
        <w:t>）提前终止的项目移交遵循《P</w:t>
      </w:r>
      <w:r>
        <w:rPr>
          <w:rFonts w:ascii="仿宋" w:hAnsi="仿宋"/>
          <w:szCs w:val="28"/>
        </w:rPr>
        <w:t>PP</w:t>
      </w:r>
      <w:r>
        <w:rPr>
          <w:rFonts w:hint="eastAsia" w:ascii="仿宋" w:hAnsi="仿宋"/>
          <w:szCs w:val="28"/>
        </w:rPr>
        <w:t>项目合同》对缺陷责任期的约定，本项目缺陷责任期为十二（12）个月。缺陷责任期内，项目公司承担项目的全部或部分损失或损坏的风险，除非损失或损坏是由政府方的原因所致；缺陷责任期外，政府方承担移交日后项目的全部或部分损失或损坏的风险。</w:t>
      </w:r>
    </w:p>
    <w:p>
      <w:pPr>
        <w:pStyle w:val="4"/>
      </w:pPr>
      <w:bookmarkStart w:id="851" w:name="_Toc109896267"/>
      <w:r>
        <w:rPr>
          <w:rFonts w:hint="eastAsia"/>
        </w:rPr>
        <w:t>合同变更</w:t>
      </w:r>
      <w:bookmarkEnd w:id="851"/>
    </w:p>
    <w:p>
      <w:pPr>
        <w:spacing w:line="360" w:lineRule="auto"/>
        <w:ind w:firstLine="560" w:firstLineChars="200"/>
        <w:rPr>
          <w:rFonts w:ascii="仿宋" w:hAnsi="仿宋"/>
          <w:szCs w:val="28"/>
        </w:rPr>
      </w:pPr>
      <w:r>
        <w:rPr>
          <w:rFonts w:hint="eastAsia" w:ascii="仿宋" w:hAnsi="仿宋"/>
          <w:szCs w:val="28"/>
        </w:rPr>
        <w:t>《</w:t>
      </w:r>
      <w:r>
        <w:rPr>
          <w:rFonts w:ascii="仿宋" w:hAnsi="仿宋"/>
          <w:szCs w:val="28"/>
        </w:rPr>
        <w:t>PPP</w:t>
      </w:r>
      <w:r>
        <w:rPr>
          <w:rFonts w:hint="eastAsia" w:ascii="仿宋" w:hAnsi="仿宋"/>
          <w:szCs w:val="28"/>
        </w:rPr>
        <w:t>项目合同》签署后，合同中的任何修改、补充或变更只有以书面形式并由双方授权代表签字并加盖公章后方可生效并具约束力。</w:t>
      </w:r>
    </w:p>
    <w:p>
      <w:pPr>
        <w:pStyle w:val="4"/>
      </w:pPr>
      <w:bookmarkStart w:id="852" w:name="_Toc109896268"/>
      <w:r>
        <w:rPr>
          <w:rFonts w:hint="eastAsia"/>
        </w:rPr>
        <w:t>合同续期</w:t>
      </w:r>
      <w:bookmarkEnd w:id="852"/>
    </w:p>
    <w:p>
      <w:pPr>
        <w:spacing w:line="360" w:lineRule="auto"/>
        <w:ind w:firstLine="560" w:firstLineChars="200"/>
        <w:rPr>
          <w:rFonts w:ascii="仿宋" w:hAnsi="仿宋"/>
          <w:szCs w:val="28"/>
        </w:rPr>
      </w:pPr>
      <w:r>
        <w:rPr>
          <w:rFonts w:hint="eastAsia" w:ascii="仿宋" w:hAnsi="仿宋"/>
          <w:szCs w:val="28"/>
        </w:rPr>
        <w:t>本项目合作期限届满后，确有必要延长的，按照有关规定经充分评估论证，双方协商一致，且经区政府批准后，可以延长。</w:t>
      </w:r>
    </w:p>
    <w:p>
      <w:pPr>
        <w:pStyle w:val="4"/>
      </w:pPr>
      <w:bookmarkStart w:id="853" w:name="_Toc109896269"/>
      <w:r>
        <w:rPr>
          <w:rFonts w:hint="eastAsia"/>
        </w:rPr>
        <w:t>转让</w:t>
      </w:r>
      <w:bookmarkEnd w:id="853"/>
    </w:p>
    <w:p>
      <w:pPr>
        <w:spacing w:line="360" w:lineRule="auto"/>
        <w:ind w:firstLine="560" w:firstLineChars="200"/>
        <w:rPr>
          <w:rFonts w:ascii="仿宋" w:hAnsi="仿宋"/>
          <w:szCs w:val="28"/>
        </w:rPr>
      </w:pPr>
      <w:r>
        <w:rPr>
          <w:rFonts w:hint="eastAsia" w:ascii="仿宋" w:hAnsi="仿宋"/>
          <w:szCs w:val="28"/>
        </w:rPr>
        <w:t>合作期内，未经政府方事先书面同意，项目公司不得出让、转让、抵押、质押项目的项目设施或任何其它重要资产。</w:t>
      </w:r>
    </w:p>
    <w:p>
      <w:pPr>
        <w:pStyle w:val="4"/>
      </w:pPr>
      <w:bookmarkStart w:id="854" w:name="_Toc109896270"/>
      <w:r>
        <w:rPr>
          <w:rFonts w:hint="eastAsia"/>
        </w:rPr>
        <w:t>控制权、项目公司股权转让与担保</w:t>
      </w:r>
      <w:bookmarkEnd w:id="854"/>
    </w:p>
    <w:p>
      <w:pPr>
        <w:spacing w:line="360" w:lineRule="auto"/>
        <w:ind w:firstLine="560" w:firstLineChars="200"/>
        <w:rPr>
          <w:rFonts w:ascii="仿宋" w:hAnsi="仿宋"/>
          <w:szCs w:val="28"/>
        </w:rPr>
      </w:pPr>
      <w:r>
        <w:rPr>
          <w:rFonts w:hint="eastAsia" w:ascii="仿宋" w:hAnsi="仿宋"/>
          <w:szCs w:val="28"/>
        </w:rPr>
        <w:t>在任何情况下，项目公司变更股权结构，须经政府方书面同意。</w:t>
      </w:r>
    </w:p>
    <w:p>
      <w:pPr>
        <w:pStyle w:val="4"/>
      </w:pPr>
      <w:bookmarkStart w:id="855" w:name="_Toc109896271"/>
      <w:r>
        <w:rPr>
          <w:rFonts w:hint="eastAsia"/>
        </w:rPr>
        <w:t>争议解决</w:t>
      </w:r>
      <w:bookmarkEnd w:id="855"/>
    </w:p>
    <w:p>
      <w:pPr>
        <w:spacing w:line="360" w:lineRule="auto"/>
        <w:ind w:firstLine="560" w:firstLineChars="200"/>
        <w:rPr>
          <w:rFonts w:ascii="仿宋" w:hAnsi="仿宋"/>
          <w:szCs w:val="28"/>
        </w:rPr>
      </w:pPr>
      <w:r>
        <w:rPr>
          <w:rFonts w:hint="eastAsia" w:ascii="仿宋" w:hAnsi="仿宋"/>
          <w:szCs w:val="28"/>
        </w:rPr>
        <w:t>双方若产生任何争议、分歧或索赔，双方应尽力协商解决。如争议在上述协商开始后三十（30）个工作日内未能解决，双方均有权向有管辖权的人民法院提起诉讼。</w:t>
      </w:r>
    </w:p>
    <w:p>
      <w:pPr>
        <w:spacing w:line="360" w:lineRule="auto"/>
        <w:ind w:firstLine="560" w:firstLineChars="200"/>
        <w:rPr>
          <w:rFonts w:ascii="仿宋" w:hAnsi="仿宋"/>
          <w:szCs w:val="28"/>
        </w:rPr>
      </w:pPr>
      <w:r>
        <w:rPr>
          <w:rFonts w:hint="eastAsia" w:ascii="仿宋" w:hAnsi="仿宋"/>
          <w:szCs w:val="28"/>
        </w:rPr>
        <w:t>争议解决期间，双方应继续履行《P</w:t>
      </w:r>
      <w:r>
        <w:rPr>
          <w:rFonts w:ascii="仿宋" w:hAnsi="仿宋"/>
          <w:szCs w:val="28"/>
        </w:rPr>
        <w:t>PP</w:t>
      </w:r>
      <w:r>
        <w:rPr>
          <w:rFonts w:hint="eastAsia" w:ascii="仿宋" w:hAnsi="仿宋"/>
          <w:szCs w:val="28"/>
        </w:rPr>
        <w:t>项目合同》中未处于争议之下的其他条款。除法律规定和另有约定外，任何一方不得以发生争议为由，停止项目运营。</w:t>
      </w:r>
    </w:p>
    <w:p>
      <w:pPr>
        <w:pStyle w:val="3"/>
      </w:pPr>
      <w:bookmarkStart w:id="856" w:name="_Toc83309411"/>
      <w:bookmarkEnd w:id="856"/>
      <w:bookmarkStart w:id="857" w:name="_Toc83376275"/>
      <w:bookmarkEnd w:id="857"/>
      <w:bookmarkStart w:id="858" w:name="_Toc82858881"/>
      <w:bookmarkEnd w:id="858"/>
      <w:bookmarkStart w:id="859" w:name="_Toc83309059"/>
      <w:bookmarkEnd w:id="859"/>
      <w:bookmarkStart w:id="860" w:name="_Toc83309412"/>
      <w:bookmarkEnd w:id="860"/>
      <w:bookmarkStart w:id="861" w:name="_Toc83376276"/>
      <w:bookmarkEnd w:id="861"/>
      <w:bookmarkStart w:id="862" w:name="_Toc82858882"/>
      <w:bookmarkEnd w:id="862"/>
      <w:bookmarkStart w:id="863" w:name="_Toc83309060"/>
      <w:bookmarkEnd w:id="863"/>
      <w:bookmarkStart w:id="864" w:name="_Toc83309413"/>
      <w:bookmarkEnd w:id="864"/>
      <w:bookmarkStart w:id="865" w:name="_Toc83376277"/>
      <w:bookmarkEnd w:id="865"/>
      <w:bookmarkStart w:id="866" w:name="_Toc83309417"/>
      <w:bookmarkEnd w:id="866"/>
      <w:bookmarkStart w:id="867" w:name="_Toc83376281"/>
      <w:bookmarkEnd w:id="867"/>
      <w:bookmarkStart w:id="868" w:name="_Toc83309418"/>
      <w:bookmarkEnd w:id="868"/>
      <w:bookmarkStart w:id="869" w:name="_Toc83376282"/>
      <w:bookmarkEnd w:id="869"/>
      <w:bookmarkStart w:id="870" w:name="_Toc83309419"/>
      <w:bookmarkEnd w:id="870"/>
      <w:bookmarkStart w:id="871" w:name="_Toc83376283"/>
      <w:bookmarkEnd w:id="871"/>
      <w:bookmarkStart w:id="872" w:name="_Toc83309420"/>
      <w:bookmarkEnd w:id="872"/>
      <w:bookmarkStart w:id="873" w:name="_Toc83376284"/>
      <w:bookmarkEnd w:id="873"/>
      <w:bookmarkStart w:id="874" w:name="_Toc83309421"/>
      <w:bookmarkEnd w:id="874"/>
      <w:bookmarkStart w:id="875" w:name="_Toc83376285"/>
      <w:bookmarkEnd w:id="875"/>
      <w:bookmarkStart w:id="876" w:name="_Toc83309422"/>
      <w:bookmarkEnd w:id="876"/>
      <w:bookmarkStart w:id="877" w:name="_Toc83376286"/>
      <w:bookmarkEnd w:id="877"/>
      <w:bookmarkStart w:id="878" w:name="_Toc83309423"/>
      <w:bookmarkEnd w:id="878"/>
      <w:bookmarkStart w:id="879" w:name="_Toc83376287"/>
      <w:bookmarkEnd w:id="879"/>
      <w:bookmarkStart w:id="880" w:name="_Toc83309424"/>
      <w:bookmarkEnd w:id="880"/>
      <w:bookmarkStart w:id="881" w:name="_Toc83376288"/>
      <w:bookmarkEnd w:id="881"/>
      <w:bookmarkStart w:id="882" w:name="_Toc83309425"/>
      <w:bookmarkEnd w:id="882"/>
      <w:bookmarkStart w:id="883" w:name="_Toc83376289"/>
      <w:bookmarkEnd w:id="883"/>
      <w:bookmarkStart w:id="884" w:name="_Toc83309426"/>
      <w:bookmarkEnd w:id="884"/>
      <w:bookmarkStart w:id="885" w:name="_Toc83376290"/>
      <w:bookmarkEnd w:id="885"/>
      <w:bookmarkStart w:id="886" w:name="_Toc83309427"/>
      <w:bookmarkEnd w:id="886"/>
      <w:bookmarkStart w:id="887" w:name="_Toc83376291"/>
      <w:bookmarkEnd w:id="887"/>
      <w:bookmarkStart w:id="888" w:name="_Toc83309428"/>
      <w:bookmarkEnd w:id="888"/>
      <w:bookmarkStart w:id="889" w:name="_Toc83376292"/>
      <w:bookmarkEnd w:id="889"/>
      <w:bookmarkStart w:id="890" w:name="_Toc83309429"/>
      <w:bookmarkEnd w:id="890"/>
      <w:bookmarkStart w:id="891" w:name="_Toc83376293"/>
      <w:bookmarkEnd w:id="891"/>
      <w:bookmarkStart w:id="892" w:name="_Toc83309430"/>
      <w:bookmarkEnd w:id="892"/>
      <w:bookmarkStart w:id="893" w:name="_Toc83376294"/>
      <w:bookmarkEnd w:id="893"/>
      <w:bookmarkStart w:id="894" w:name="_Toc83309431"/>
      <w:bookmarkEnd w:id="894"/>
      <w:bookmarkStart w:id="895" w:name="_Toc83376295"/>
      <w:bookmarkEnd w:id="895"/>
      <w:bookmarkStart w:id="896" w:name="_Toc83309432"/>
      <w:bookmarkEnd w:id="896"/>
      <w:bookmarkStart w:id="897" w:name="_Toc83376296"/>
      <w:bookmarkEnd w:id="897"/>
      <w:bookmarkStart w:id="898" w:name="_Toc83309433"/>
      <w:bookmarkEnd w:id="898"/>
      <w:bookmarkStart w:id="899" w:name="_Toc83376297"/>
      <w:bookmarkEnd w:id="899"/>
      <w:bookmarkStart w:id="900" w:name="_Toc83309434"/>
      <w:bookmarkEnd w:id="900"/>
      <w:bookmarkStart w:id="901" w:name="_Toc83376298"/>
      <w:bookmarkEnd w:id="901"/>
      <w:bookmarkStart w:id="902" w:name="_Toc83309435"/>
      <w:bookmarkEnd w:id="902"/>
      <w:bookmarkStart w:id="903" w:name="_Toc83376299"/>
      <w:bookmarkEnd w:id="903"/>
      <w:bookmarkStart w:id="904" w:name="_Toc83309436"/>
      <w:bookmarkEnd w:id="904"/>
      <w:bookmarkStart w:id="905" w:name="_Toc83376300"/>
      <w:bookmarkEnd w:id="905"/>
      <w:bookmarkStart w:id="906" w:name="_Toc83309437"/>
      <w:bookmarkEnd w:id="906"/>
      <w:bookmarkStart w:id="907" w:name="_Toc83376301"/>
      <w:bookmarkEnd w:id="907"/>
      <w:bookmarkStart w:id="908" w:name="_Toc83309438"/>
      <w:bookmarkEnd w:id="908"/>
      <w:bookmarkStart w:id="909" w:name="_Toc83376302"/>
      <w:bookmarkEnd w:id="909"/>
      <w:bookmarkStart w:id="910" w:name="_Toc83309439"/>
      <w:bookmarkEnd w:id="910"/>
      <w:bookmarkStart w:id="911" w:name="_Toc83376303"/>
      <w:bookmarkEnd w:id="911"/>
      <w:bookmarkStart w:id="912" w:name="_Toc83309440"/>
      <w:bookmarkEnd w:id="912"/>
      <w:bookmarkStart w:id="913" w:name="_Toc83376304"/>
      <w:bookmarkEnd w:id="913"/>
      <w:bookmarkStart w:id="914" w:name="_Toc83309441"/>
      <w:bookmarkEnd w:id="914"/>
      <w:bookmarkStart w:id="915" w:name="_Toc83376305"/>
      <w:bookmarkEnd w:id="915"/>
      <w:bookmarkStart w:id="916" w:name="_Toc83309442"/>
      <w:bookmarkEnd w:id="916"/>
      <w:bookmarkStart w:id="917" w:name="_Toc83376306"/>
      <w:bookmarkEnd w:id="917"/>
      <w:bookmarkStart w:id="918" w:name="_Toc83309443"/>
      <w:bookmarkEnd w:id="918"/>
      <w:bookmarkStart w:id="919" w:name="_Toc83376307"/>
      <w:bookmarkEnd w:id="919"/>
      <w:bookmarkStart w:id="920" w:name="_Toc83309444"/>
      <w:bookmarkEnd w:id="920"/>
      <w:bookmarkStart w:id="921" w:name="_Toc83376308"/>
      <w:bookmarkEnd w:id="921"/>
      <w:bookmarkStart w:id="922" w:name="_Toc83309445"/>
      <w:bookmarkEnd w:id="922"/>
      <w:bookmarkStart w:id="923" w:name="_Toc83376309"/>
      <w:bookmarkEnd w:id="923"/>
      <w:bookmarkStart w:id="924" w:name="_Toc83309446"/>
      <w:bookmarkEnd w:id="924"/>
      <w:bookmarkStart w:id="925" w:name="_Toc83376310"/>
      <w:bookmarkEnd w:id="925"/>
      <w:bookmarkStart w:id="926" w:name="_Toc83309447"/>
      <w:bookmarkEnd w:id="926"/>
      <w:bookmarkStart w:id="927" w:name="_Toc83376311"/>
      <w:bookmarkEnd w:id="927"/>
      <w:bookmarkStart w:id="928" w:name="_Toc83309448"/>
      <w:bookmarkEnd w:id="928"/>
      <w:bookmarkStart w:id="929" w:name="_Toc83376312"/>
      <w:bookmarkEnd w:id="929"/>
      <w:bookmarkStart w:id="930" w:name="_Toc83309449"/>
      <w:bookmarkEnd w:id="930"/>
      <w:bookmarkStart w:id="931" w:name="_Toc83376313"/>
      <w:bookmarkEnd w:id="931"/>
      <w:bookmarkStart w:id="932" w:name="_Toc83309450"/>
      <w:bookmarkEnd w:id="932"/>
      <w:bookmarkStart w:id="933" w:name="_Toc83376314"/>
      <w:bookmarkEnd w:id="933"/>
      <w:bookmarkStart w:id="934" w:name="_Toc83309451"/>
      <w:bookmarkEnd w:id="934"/>
      <w:bookmarkStart w:id="935" w:name="_Toc83376315"/>
      <w:bookmarkEnd w:id="935"/>
      <w:bookmarkStart w:id="936" w:name="_Toc83309452"/>
      <w:bookmarkEnd w:id="936"/>
      <w:bookmarkStart w:id="937" w:name="_Toc83376316"/>
      <w:bookmarkEnd w:id="937"/>
      <w:bookmarkStart w:id="938" w:name="_Toc83309453"/>
      <w:bookmarkEnd w:id="938"/>
      <w:bookmarkStart w:id="939" w:name="_Toc83376317"/>
      <w:bookmarkEnd w:id="939"/>
      <w:bookmarkStart w:id="940" w:name="_Toc83309454"/>
      <w:bookmarkEnd w:id="940"/>
      <w:bookmarkStart w:id="941" w:name="_Toc83376318"/>
      <w:bookmarkEnd w:id="941"/>
      <w:bookmarkStart w:id="942" w:name="_Toc83309455"/>
      <w:bookmarkEnd w:id="942"/>
      <w:bookmarkStart w:id="943" w:name="_Toc83376319"/>
      <w:bookmarkEnd w:id="943"/>
      <w:bookmarkStart w:id="944" w:name="_Toc83309456"/>
      <w:bookmarkEnd w:id="944"/>
      <w:bookmarkStart w:id="945" w:name="_Toc83376320"/>
      <w:bookmarkEnd w:id="945"/>
      <w:bookmarkStart w:id="946" w:name="_Toc83309457"/>
      <w:bookmarkEnd w:id="946"/>
      <w:bookmarkStart w:id="947" w:name="_Toc83376321"/>
      <w:bookmarkEnd w:id="947"/>
      <w:bookmarkStart w:id="948" w:name="_Toc83309458"/>
      <w:bookmarkEnd w:id="948"/>
      <w:bookmarkStart w:id="949" w:name="_Toc83376322"/>
      <w:bookmarkEnd w:id="949"/>
      <w:bookmarkStart w:id="950" w:name="_Toc83309459"/>
      <w:bookmarkEnd w:id="950"/>
      <w:bookmarkStart w:id="951" w:name="_Toc83376323"/>
      <w:bookmarkEnd w:id="951"/>
      <w:bookmarkStart w:id="952" w:name="_Toc83309460"/>
      <w:bookmarkEnd w:id="952"/>
      <w:bookmarkStart w:id="953" w:name="_Toc83376324"/>
      <w:bookmarkEnd w:id="953"/>
      <w:bookmarkStart w:id="954" w:name="_Toc83309461"/>
      <w:bookmarkEnd w:id="954"/>
      <w:bookmarkStart w:id="955" w:name="_Toc83376325"/>
      <w:bookmarkEnd w:id="955"/>
      <w:bookmarkStart w:id="956" w:name="_Toc83309462"/>
      <w:bookmarkEnd w:id="956"/>
      <w:bookmarkStart w:id="957" w:name="_Toc83376326"/>
      <w:bookmarkEnd w:id="957"/>
      <w:bookmarkStart w:id="958" w:name="_Toc83309463"/>
      <w:bookmarkEnd w:id="958"/>
      <w:bookmarkStart w:id="959" w:name="_Toc83376327"/>
      <w:bookmarkEnd w:id="959"/>
      <w:bookmarkStart w:id="960" w:name="_Toc83309464"/>
      <w:bookmarkEnd w:id="960"/>
      <w:bookmarkStart w:id="961" w:name="_Toc83376328"/>
      <w:bookmarkEnd w:id="961"/>
      <w:bookmarkStart w:id="962" w:name="_Toc83309465"/>
      <w:bookmarkEnd w:id="962"/>
      <w:bookmarkStart w:id="963" w:name="_Toc83376329"/>
      <w:bookmarkEnd w:id="963"/>
      <w:bookmarkStart w:id="964" w:name="_Toc83309466"/>
      <w:bookmarkEnd w:id="964"/>
      <w:bookmarkStart w:id="965" w:name="_Toc83376330"/>
      <w:bookmarkEnd w:id="965"/>
      <w:bookmarkStart w:id="966" w:name="_Toc83309467"/>
      <w:bookmarkEnd w:id="966"/>
      <w:bookmarkStart w:id="967" w:name="_Toc83376331"/>
      <w:bookmarkEnd w:id="967"/>
      <w:bookmarkStart w:id="968" w:name="_Toc83309468"/>
      <w:bookmarkEnd w:id="968"/>
      <w:bookmarkStart w:id="969" w:name="_Toc83376332"/>
      <w:bookmarkEnd w:id="969"/>
      <w:bookmarkStart w:id="970" w:name="_Toc456559739"/>
      <w:bookmarkEnd w:id="970"/>
      <w:bookmarkStart w:id="971" w:name="_Toc456559740"/>
      <w:bookmarkEnd w:id="971"/>
      <w:bookmarkStart w:id="972" w:name="_Toc456559741"/>
      <w:bookmarkEnd w:id="972"/>
      <w:bookmarkStart w:id="973" w:name="_Toc416107963"/>
      <w:bookmarkEnd w:id="973"/>
      <w:bookmarkStart w:id="974" w:name="_Toc109896272"/>
      <w:bookmarkStart w:id="975" w:name="_Toc34027686"/>
      <w:r>
        <w:rPr>
          <w:rFonts w:hint="eastAsia"/>
        </w:rPr>
        <w:t>经营权转让协议的主要边界</w:t>
      </w:r>
      <w:bookmarkEnd w:id="974"/>
    </w:p>
    <w:p>
      <w:pPr>
        <w:spacing w:line="360" w:lineRule="auto"/>
        <w:ind w:firstLine="560" w:firstLineChars="200"/>
        <w:rPr>
          <w:rFonts w:ascii="仿宋" w:hAnsi="仿宋"/>
          <w:szCs w:val="28"/>
        </w:rPr>
      </w:pPr>
      <w:r>
        <w:rPr>
          <w:rFonts w:hint="eastAsia" w:ascii="仿宋" w:hAnsi="仿宋"/>
          <w:szCs w:val="28"/>
        </w:rPr>
        <w:t>《经营权使用权转让协议》由产权所有人与项目公司签署，主要明确经营权转让的范围、移交方式、转让价款的数额和支付方式等。主要包括以下内容：</w:t>
      </w:r>
    </w:p>
    <w:p>
      <w:pPr>
        <w:pStyle w:val="4"/>
      </w:pPr>
      <w:bookmarkStart w:id="976" w:name="_Toc109896273"/>
      <w:r>
        <w:rPr>
          <w:rFonts w:hint="eastAsia"/>
        </w:rPr>
        <w:t>经营权转让范围及方式</w:t>
      </w:r>
      <w:bookmarkEnd w:id="976"/>
    </w:p>
    <w:p>
      <w:pPr>
        <w:spacing w:line="360" w:lineRule="auto"/>
        <w:ind w:firstLine="560" w:firstLineChars="200"/>
        <w:rPr>
          <w:rFonts w:ascii="仿宋" w:hAnsi="仿宋"/>
          <w:szCs w:val="28"/>
        </w:rPr>
      </w:pPr>
      <w:r>
        <w:rPr>
          <w:rFonts w:hint="eastAsia" w:ascii="仿宋" w:hAnsi="仿宋"/>
          <w:szCs w:val="28"/>
        </w:rPr>
        <w:t>主要包括xxx地块及其附属建筑（土地面积</w:t>
      </w:r>
      <w:r>
        <w:rPr>
          <w:rFonts w:hint="eastAsia"/>
          <w:szCs w:val="28"/>
        </w:rPr>
        <w:t>共</w:t>
      </w:r>
      <w:r>
        <w:rPr>
          <w:szCs w:val="28"/>
        </w:rPr>
        <w:t>*****</w:t>
      </w:r>
      <w:r>
        <w:rPr>
          <w:rFonts w:hint="eastAsia" w:ascii="仿宋" w:hAnsi="仿宋"/>
          <w:szCs w:val="28"/>
        </w:rPr>
        <w:t>平方米）、</w:t>
      </w:r>
      <w:r>
        <w:rPr>
          <w:rFonts w:hint="eastAsia"/>
          <w:szCs w:val="28"/>
        </w:rPr>
        <w:t>xxx地块</w:t>
      </w:r>
      <w:r>
        <w:rPr>
          <w:rFonts w:hint="eastAsia" w:ascii="仿宋" w:hAnsi="仿宋"/>
          <w:szCs w:val="28"/>
        </w:rPr>
        <w:t>及其附属建筑（</w:t>
      </w:r>
      <w:r>
        <w:rPr>
          <w:rFonts w:hint="eastAsia"/>
          <w:szCs w:val="28"/>
        </w:rPr>
        <w:t>土地面积</w:t>
      </w:r>
      <w:r>
        <w:rPr>
          <w:szCs w:val="28"/>
        </w:rPr>
        <w:t>****</w:t>
      </w:r>
      <w:r>
        <w:rPr>
          <w:rFonts w:hint="eastAsia"/>
          <w:szCs w:val="28"/>
        </w:rPr>
        <w:t>平方米）的占有、经营、使用、收益的权利和环卫作业范围中公厕的广告投放权。</w:t>
      </w:r>
      <w:r>
        <w:rPr>
          <w:rFonts w:hint="eastAsia" w:ascii="仿宋" w:hAnsi="仿宋"/>
          <w:szCs w:val="28"/>
        </w:rPr>
        <w:t>转让范围详见《资产评估报告》，转让方式为通过天津产权交易中心公开挂牌转让。</w:t>
      </w:r>
    </w:p>
    <w:p>
      <w:pPr>
        <w:pStyle w:val="4"/>
      </w:pPr>
      <w:bookmarkStart w:id="977" w:name="_Toc109896274"/>
      <w:r>
        <w:rPr>
          <w:rFonts w:hint="eastAsia"/>
        </w:rPr>
        <w:t>经营权转让方</w:t>
      </w:r>
      <w:bookmarkEnd w:id="977"/>
    </w:p>
    <w:p>
      <w:pPr>
        <w:spacing w:line="360" w:lineRule="auto"/>
        <w:ind w:firstLine="560" w:firstLineChars="200"/>
        <w:rPr>
          <w:rFonts w:ascii="仿宋" w:hAnsi="仿宋"/>
          <w:szCs w:val="28"/>
        </w:rPr>
      </w:pPr>
      <w:r>
        <w:rPr>
          <w:rFonts w:hint="eastAsia" w:ascii="仿宋" w:hAnsi="仿宋"/>
          <w:szCs w:val="28"/>
        </w:rPr>
        <w:t>天津市河北区城市管理委员会。</w:t>
      </w:r>
    </w:p>
    <w:p>
      <w:pPr>
        <w:pStyle w:val="4"/>
      </w:pPr>
      <w:bookmarkStart w:id="978" w:name="_Toc109896275"/>
      <w:r>
        <w:rPr>
          <w:rFonts w:hint="eastAsia"/>
        </w:rPr>
        <w:t>债务处理</w:t>
      </w:r>
      <w:bookmarkEnd w:id="978"/>
    </w:p>
    <w:p>
      <w:pPr>
        <w:spacing w:line="360" w:lineRule="auto"/>
        <w:ind w:firstLine="560" w:firstLineChars="200"/>
        <w:rPr>
          <w:rFonts w:ascii="仿宋" w:hAnsi="仿宋"/>
          <w:szCs w:val="28"/>
        </w:rPr>
      </w:pPr>
      <w:r>
        <w:rPr>
          <w:rFonts w:hint="eastAsia" w:ascii="仿宋" w:hAnsi="仿宋"/>
          <w:szCs w:val="28"/>
        </w:rPr>
        <w:t>转让经营权不附带任何负债、抵押、质押、担保、留置以及其他第三方权益，原有负债由产权单位承担。</w:t>
      </w:r>
    </w:p>
    <w:p>
      <w:pPr>
        <w:pStyle w:val="4"/>
      </w:pPr>
      <w:bookmarkStart w:id="979" w:name="_Toc109896276"/>
      <w:r>
        <w:rPr>
          <w:rFonts w:hint="eastAsia"/>
        </w:rPr>
        <w:t>资产评估</w:t>
      </w:r>
      <w:bookmarkEnd w:id="979"/>
    </w:p>
    <w:p>
      <w:pPr>
        <w:spacing w:line="360" w:lineRule="auto"/>
        <w:ind w:firstLine="560" w:firstLineChars="200"/>
        <w:rPr>
          <w:rFonts w:ascii="仿宋" w:hAnsi="仿宋"/>
          <w:szCs w:val="28"/>
        </w:rPr>
      </w:pPr>
      <w:r>
        <w:rPr>
          <w:rFonts w:hint="eastAsia" w:ascii="仿宋" w:hAnsi="仿宋"/>
          <w:szCs w:val="28"/>
        </w:rPr>
        <w:t>经评估，本项目资产涉及的经营权在202</w:t>
      </w:r>
      <w:r>
        <w:rPr>
          <w:rFonts w:ascii="仿宋" w:hAnsi="仿宋"/>
          <w:szCs w:val="28"/>
        </w:rPr>
        <w:t>2</w:t>
      </w:r>
      <w:r>
        <w:rPr>
          <w:rFonts w:hint="eastAsia" w:ascii="仿宋" w:hAnsi="仿宋"/>
          <w:szCs w:val="28"/>
        </w:rPr>
        <w:t>年</w:t>
      </w:r>
      <w:r>
        <w:rPr>
          <w:rFonts w:ascii="仿宋" w:hAnsi="仿宋"/>
          <w:szCs w:val="28"/>
        </w:rPr>
        <w:t>6</w:t>
      </w:r>
      <w:r>
        <w:rPr>
          <w:rFonts w:hint="eastAsia" w:ascii="仿宋" w:hAnsi="仿宋"/>
          <w:szCs w:val="28"/>
        </w:rPr>
        <w:t>月</w:t>
      </w:r>
      <w:r>
        <w:rPr>
          <w:rFonts w:ascii="仿宋" w:hAnsi="仿宋"/>
          <w:szCs w:val="28"/>
        </w:rPr>
        <w:t>30</w:t>
      </w:r>
      <w:r>
        <w:rPr>
          <w:rFonts w:hint="eastAsia" w:ascii="仿宋" w:hAnsi="仿宋"/>
          <w:szCs w:val="28"/>
        </w:rPr>
        <w:t>日的市场价值为</w:t>
      </w:r>
      <w:r>
        <w:rPr>
          <w:rFonts w:ascii="仿宋" w:hAnsi="仿宋"/>
          <w:szCs w:val="28"/>
        </w:rPr>
        <w:t>****</w:t>
      </w:r>
      <w:r>
        <w:rPr>
          <w:rFonts w:hint="eastAsia" w:ascii="仿宋" w:hAnsi="仿宋"/>
          <w:szCs w:val="28"/>
        </w:rPr>
        <w:t>万元。</w:t>
      </w:r>
    </w:p>
    <w:p>
      <w:pPr>
        <w:spacing w:line="360" w:lineRule="auto"/>
        <w:ind w:firstLine="560" w:firstLineChars="200"/>
        <w:rPr>
          <w:rFonts w:ascii="仿宋" w:hAnsi="仿宋"/>
          <w:szCs w:val="28"/>
        </w:rPr>
      </w:pPr>
      <w:r>
        <w:rPr>
          <w:rFonts w:hint="eastAsia" w:ascii="仿宋" w:hAnsi="仿宋"/>
          <w:szCs w:val="28"/>
        </w:rPr>
        <w:t>在资产评估报告有效期（评估基准日起1年）内，以评估报告评估值作为经营权转让的最终交易价格，社会资本参与本项目竞标，即视为认可资产评估结果，不再对该资产进行重新评估。</w:t>
      </w:r>
    </w:p>
    <w:p>
      <w:pPr>
        <w:pStyle w:val="3"/>
      </w:pPr>
      <w:bookmarkStart w:id="980" w:name="_Toc109896278"/>
      <w:r>
        <w:rPr>
          <w:rFonts w:hint="eastAsia" w:ascii="仿宋" w:hAnsi="仿宋"/>
          <w:szCs w:val="28"/>
        </w:rPr>
        <w:t>资产转让协议</w:t>
      </w:r>
      <w:r>
        <w:rPr>
          <w:rFonts w:hint="eastAsia"/>
        </w:rPr>
        <w:t>的主要边界</w:t>
      </w:r>
      <w:bookmarkEnd w:id="980"/>
    </w:p>
    <w:p>
      <w:pPr>
        <w:spacing w:line="360" w:lineRule="auto"/>
        <w:ind w:firstLine="560" w:firstLineChars="200"/>
        <w:rPr>
          <w:rFonts w:ascii="仿宋" w:hAnsi="仿宋"/>
          <w:szCs w:val="28"/>
        </w:rPr>
      </w:pPr>
      <w:r>
        <w:rPr>
          <w:rFonts w:hint="eastAsia" w:ascii="仿宋" w:hAnsi="仿宋"/>
          <w:szCs w:val="28"/>
        </w:rPr>
        <w:t>《资产转让协议》由产权所有人与项目公司签署，主要明确资产转让内容、移交方式、转让价款的数额和支付方式等。主要包括以下内容：</w:t>
      </w:r>
    </w:p>
    <w:p>
      <w:pPr>
        <w:pStyle w:val="4"/>
      </w:pPr>
      <w:bookmarkStart w:id="981" w:name="_Toc109896279"/>
      <w:r>
        <w:rPr>
          <w:rFonts w:hint="eastAsia"/>
        </w:rPr>
        <w:t>资产转让范围及方式</w:t>
      </w:r>
      <w:bookmarkEnd w:id="981"/>
    </w:p>
    <w:p>
      <w:pPr>
        <w:spacing w:line="360" w:lineRule="auto"/>
        <w:ind w:firstLine="560" w:firstLineChars="200"/>
        <w:rPr>
          <w:rFonts w:ascii="仿宋" w:hAnsi="仿宋"/>
          <w:szCs w:val="28"/>
        </w:rPr>
      </w:pPr>
      <w:r>
        <w:rPr>
          <w:rFonts w:hint="eastAsia" w:ascii="仿宋" w:hAnsi="仿宋"/>
          <w:szCs w:val="28"/>
        </w:rPr>
        <w:t>主要包括环卫专用车辆和设，转让范围详见《资产评估报告》，转让方式为通过天津产权交易中心公开挂牌转让。</w:t>
      </w:r>
    </w:p>
    <w:p>
      <w:pPr>
        <w:pStyle w:val="4"/>
      </w:pPr>
      <w:bookmarkStart w:id="982" w:name="_Toc109896280"/>
      <w:r>
        <w:rPr>
          <w:rFonts w:hint="eastAsia"/>
        </w:rPr>
        <w:t>经营权转让方</w:t>
      </w:r>
      <w:bookmarkEnd w:id="982"/>
    </w:p>
    <w:p>
      <w:pPr>
        <w:spacing w:line="360" w:lineRule="auto"/>
        <w:ind w:firstLine="560" w:firstLineChars="200"/>
        <w:rPr>
          <w:rFonts w:ascii="仿宋" w:hAnsi="仿宋"/>
          <w:szCs w:val="28"/>
        </w:rPr>
      </w:pPr>
      <w:r>
        <w:rPr>
          <w:rFonts w:hint="eastAsia" w:ascii="仿宋" w:hAnsi="仿宋"/>
          <w:szCs w:val="28"/>
        </w:rPr>
        <w:t>天津市河北区城市管理委员会。</w:t>
      </w:r>
    </w:p>
    <w:p>
      <w:pPr>
        <w:pStyle w:val="4"/>
      </w:pPr>
      <w:bookmarkStart w:id="983" w:name="_Toc109896281"/>
      <w:r>
        <w:rPr>
          <w:rFonts w:hint="eastAsia"/>
        </w:rPr>
        <w:t>债务处理</w:t>
      </w:r>
      <w:bookmarkEnd w:id="983"/>
    </w:p>
    <w:p>
      <w:pPr>
        <w:spacing w:line="360" w:lineRule="auto"/>
        <w:ind w:firstLine="560" w:firstLineChars="200"/>
        <w:rPr>
          <w:rFonts w:ascii="仿宋" w:hAnsi="仿宋"/>
          <w:szCs w:val="28"/>
        </w:rPr>
      </w:pPr>
      <w:r>
        <w:rPr>
          <w:rFonts w:hint="eastAsia" w:ascii="仿宋" w:hAnsi="仿宋"/>
          <w:szCs w:val="28"/>
        </w:rPr>
        <w:t>转让资产不附带任何负债、抵押、质押、担保、留置以及其他第三方权益，原有负债由产权单位承担。</w:t>
      </w:r>
    </w:p>
    <w:p>
      <w:pPr>
        <w:pStyle w:val="4"/>
      </w:pPr>
      <w:bookmarkStart w:id="984" w:name="_Toc109896282"/>
      <w:r>
        <w:rPr>
          <w:rFonts w:hint="eastAsia"/>
        </w:rPr>
        <w:t>资产评估</w:t>
      </w:r>
      <w:bookmarkEnd w:id="984"/>
    </w:p>
    <w:p>
      <w:pPr>
        <w:spacing w:line="360" w:lineRule="auto"/>
        <w:ind w:firstLine="560" w:firstLineChars="200"/>
        <w:rPr>
          <w:rFonts w:ascii="仿宋" w:hAnsi="仿宋"/>
          <w:szCs w:val="28"/>
        </w:rPr>
      </w:pPr>
      <w:r>
        <w:rPr>
          <w:rFonts w:hint="eastAsia" w:ascii="仿宋" w:hAnsi="仿宋"/>
          <w:szCs w:val="28"/>
        </w:rPr>
        <w:t>经评估，本项目资产所有权在202</w:t>
      </w:r>
      <w:r>
        <w:rPr>
          <w:rFonts w:ascii="仿宋" w:hAnsi="仿宋"/>
          <w:szCs w:val="28"/>
        </w:rPr>
        <w:t>2</w:t>
      </w:r>
      <w:r>
        <w:rPr>
          <w:rFonts w:hint="eastAsia" w:ascii="仿宋" w:hAnsi="仿宋"/>
          <w:szCs w:val="28"/>
        </w:rPr>
        <w:t>年</w:t>
      </w:r>
      <w:r>
        <w:rPr>
          <w:rFonts w:ascii="仿宋" w:hAnsi="仿宋"/>
          <w:szCs w:val="28"/>
        </w:rPr>
        <w:t>6</w:t>
      </w:r>
      <w:r>
        <w:rPr>
          <w:rFonts w:hint="eastAsia" w:ascii="仿宋" w:hAnsi="仿宋"/>
          <w:szCs w:val="28"/>
        </w:rPr>
        <w:t>月</w:t>
      </w:r>
      <w:r>
        <w:rPr>
          <w:rFonts w:ascii="仿宋" w:hAnsi="仿宋"/>
          <w:szCs w:val="28"/>
        </w:rPr>
        <w:t>30</w:t>
      </w:r>
      <w:r>
        <w:rPr>
          <w:rFonts w:hint="eastAsia" w:ascii="仿宋" w:hAnsi="仿宋"/>
          <w:szCs w:val="28"/>
        </w:rPr>
        <w:t>日的市场价值为</w:t>
      </w:r>
      <w:r>
        <w:rPr>
          <w:rFonts w:ascii="仿宋" w:hAnsi="仿宋"/>
          <w:szCs w:val="28"/>
        </w:rPr>
        <w:t>****</w:t>
      </w:r>
      <w:r>
        <w:rPr>
          <w:rFonts w:hint="eastAsia" w:ascii="仿宋" w:hAnsi="仿宋"/>
          <w:szCs w:val="28"/>
        </w:rPr>
        <w:t>万元。</w:t>
      </w:r>
    </w:p>
    <w:p>
      <w:pPr>
        <w:spacing w:line="360" w:lineRule="auto"/>
        <w:ind w:firstLine="560" w:firstLineChars="200"/>
        <w:rPr>
          <w:rFonts w:ascii="仿宋" w:hAnsi="仿宋"/>
          <w:szCs w:val="28"/>
        </w:rPr>
      </w:pPr>
      <w:r>
        <w:rPr>
          <w:rFonts w:hint="eastAsia" w:ascii="仿宋" w:hAnsi="仿宋"/>
          <w:szCs w:val="28"/>
        </w:rPr>
        <w:t>本项目以评估价值作为资产转让的价格，社会资本中标后，未超过本报告有效期不再对该部分资产重新进行评估。</w:t>
      </w:r>
    </w:p>
    <w:p>
      <w:pPr>
        <w:pStyle w:val="2"/>
        <w:jc w:val="left"/>
        <w:rPr>
          <w:rFonts w:ascii="黑体" w:hAnsi="黑体" w:eastAsia="黑体"/>
          <w:b w:val="0"/>
          <w:bCs w:val="0"/>
        </w:rPr>
      </w:pPr>
      <w:bookmarkStart w:id="985" w:name="_Toc109896284"/>
      <w:r>
        <w:rPr>
          <w:rFonts w:ascii="黑体" w:hAnsi="黑体" w:eastAsia="黑体"/>
          <w:b w:val="0"/>
          <w:bCs w:val="0"/>
        </w:rPr>
        <w:t>监管架构</w:t>
      </w:r>
      <w:bookmarkEnd w:id="975"/>
      <w:bookmarkEnd w:id="985"/>
    </w:p>
    <w:p>
      <w:pPr>
        <w:pStyle w:val="3"/>
      </w:pPr>
      <w:bookmarkStart w:id="986" w:name="_Toc109896285"/>
      <w:r>
        <w:t>授权关系</w:t>
      </w:r>
      <w:bookmarkEnd w:id="986"/>
    </w:p>
    <w:p>
      <w:pPr>
        <w:spacing w:line="360" w:lineRule="auto"/>
        <w:ind w:firstLine="560" w:firstLineChars="200"/>
        <w:rPr>
          <w:rFonts w:ascii="仿宋" w:hAnsi="仿宋"/>
          <w:szCs w:val="28"/>
        </w:rPr>
      </w:pPr>
      <w:r>
        <w:rPr>
          <w:rFonts w:hint="eastAsia" w:ascii="仿宋" w:hAnsi="仿宋"/>
          <w:szCs w:val="28"/>
        </w:rPr>
        <w:t>河北区人民政府授权河北区城市管理委员会为本项目的实施机构，负责项目的前期准备、PPP实施方案的编制与报批、社会资本采购、PPP项目合同签订、PPP项目合同履行和项目资产期末交接等事项，确保本项目的顺利进行。</w:t>
      </w:r>
    </w:p>
    <w:p>
      <w:pPr>
        <w:pStyle w:val="3"/>
      </w:pPr>
      <w:bookmarkStart w:id="987" w:name="_Toc109896286"/>
      <w:r>
        <w:t>监管方式</w:t>
      </w:r>
      <w:bookmarkEnd w:id="987"/>
    </w:p>
    <w:p>
      <w:pPr>
        <w:spacing w:line="360" w:lineRule="auto"/>
        <w:ind w:firstLine="560" w:firstLineChars="200"/>
        <w:rPr>
          <w:rFonts w:ascii="仿宋" w:hAnsi="仿宋"/>
          <w:szCs w:val="28"/>
        </w:rPr>
      </w:pPr>
      <w:bookmarkStart w:id="988" w:name="_Hlk41471006"/>
      <w:r>
        <w:rPr>
          <w:rFonts w:hint="eastAsia" w:ascii="仿宋" w:hAnsi="仿宋"/>
          <w:szCs w:val="28"/>
        </w:rPr>
        <w:t>河北区城市管理委员会</w:t>
      </w:r>
      <w:bookmarkEnd w:id="988"/>
      <w:r>
        <w:rPr>
          <w:rFonts w:hint="eastAsia" w:ascii="仿宋" w:hAnsi="仿宋"/>
          <w:szCs w:val="28"/>
        </w:rPr>
        <w:t>作为本项目的政府监管主体联合政府相关职能部门（财政部门、发改部门、审计部门、环保部门、监察部门等），与用户监督、利益相关者监督共同构成本项目监管架构。政府在履行监管职能时，还可引入第三方咨询机构代表实施机构对项目公司的履约情况进行监督或者中期评估。</w:t>
      </w:r>
    </w:p>
    <w:p>
      <w:pPr>
        <w:pStyle w:val="4"/>
      </w:pPr>
      <w:bookmarkStart w:id="989" w:name="_Toc109896287"/>
      <w:r>
        <w:t>履约管理</w:t>
      </w:r>
      <w:bookmarkEnd w:id="989"/>
    </w:p>
    <w:p>
      <w:pPr>
        <w:spacing w:line="360" w:lineRule="auto"/>
        <w:ind w:firstLine="560" w:firstLineChars="200"/>
        <w:rPr>
          <w:rFonts w:ascii="仿宋" w:hAnsi="仿宋"/>
          <w:szCs w:val="28"/>
        </w:rPr>
      </w:pPr>
      <w:r>
        <w:rPr>
          <w:rFonts w:hint="eastAsia" w:ascii="仿宋" w:hAnsi="仿宋"/>
          <w:szCs w:val="28"/>
        </w:rPr>
        <w:t>履约管理最主要的方式就是合同控制，即</w:t>
      </w:r>
      <w:r>
        <w:rPr>
          <w:rFonts w:ascii="仿宋" w:hAnsi="仿宋"/>
          <w:szCs w:val="28"/>
        </w:rPr>
        <w:t>PPP</w:t>
      </w:r>
      <w:r>
        <w:rPr>
          <w:rFonts w:hint="eastAsia" w:ascii="仿宋" w:hAnsi="仿宋"/>
          <w:szCs w:val="28"/>
        </w:rPr>
        <w:t>项目合同的执行监管，对项目公司在合作期内的合同履行情况进行监督管理。履约管理在合同控制中主要体现为履约条款及履约担保，即在</w:t>
      </w:r>
      <w:r>
        <w:rPr>
          <w:rFonts w:ascii="仿宋" w:hAnsi="仿宋"/>
          <w:szCs w:val="28"/>
        </w:rPr>
        <w:t>PPP</w:t>
      </w:r>
      <w:r>
        <w:rPr>
          <w:rFonts w:hint="eastAsia" w:ascii="仿宋" w:hAnsi="仿宋"/>
          <w:szCs w:val="28"/>
        </w:rPr>
        <w:t>项目合同生效后，由项目公司提供银行或者非银行金融机构出具的可接受格式的履约保函，以保证项目公司履行</w:t>
      </w:r>
      <w:r>
        <w:rPr>
          <w:rFonts w:ascii="仿宋" w:hAnsi="仿宋"/>
          <w:szCs w:val="28"/>
        </w:rPr>
        <w:t>PPP</w:t>
      </w:r>
      <w:r>
        <w:rPr>
          <w:rFonts w:hint="eastAsia" w:ascii="仿宋" w:hAnsi="仿宋"/>
          <w:szCs w:val="28"/>
        </w:rPr>
        <w:t>项目合同项下运营维护项目设施等的义务。项目公司在合作期内应保持保函数额的固定性及保函的有效性。此项目中保函的受益人应为河北区城市管理委员会。</w:t>
      </w:r>
    </w:p>
    <w:p>
      <w:pPr>
        <w:pStyle w:val="4"/>
      </w:pPr>
      <w:bookmarkStart w:id="990" w:name="_Toc109896288"/>
      <w:r>
        <w:t>行政监管</w:t>
      </w:r>
      <w:bookmarkEnd w:id="990"/>
    </w:p>
    <w:p>
      <w:pPr>
        <w:spacing w:line="360" w:lineRule="auto"/>
        <w:ind w:firstLine="560" w:firstLineChars="200"/>
        <w:rPr>
          <w:rFonts w:ascii="仿宋" w:hAnsi="仿宋"/>
          <w:szCs w:val="28"/>
        </w:rPr>
      </w:pPr>
      <w:r>
        <w:rPr>
          <w:rFonts w:hint="eastAsia" w:ascii="仿宋" w:hAnsi="仿宋"/>
          <w:szCs w:val="28"/>
        </w:rPr>
        <w:t>行政监管是政府对其辖区内某些事物的控制，主要分为两个阶段，一是项目采购方式的监管；二是项目运营和移交时期的绩效监管（包括质量、价格、服务水平和财务等方面的监管）。</w:t>
      </w:r>
    </w:p>
    <w:p>
      <w:pPr>
        <w:spacing w:line="360" w:lineRule="auto"/>
        <w:ind w:firstLine="560" w:firstLineChars="200"/>
        <w:rPr>
          <w:rFonts w:ascii="仿宋" w:hAnsi="仿宋"/>
          <w:szCs w:val="28"/>
        </w:rPr>
      </w:pPr>
      <w:r>
        <w:rPr>
          <w:rFonts w:hint="eastAsia" w:ascii="仿宋" w:hAnsi="仿宋"/>
          <w:szCs w:val="28"/>
        </w:rPr>
        <w:t>项目采购实施阶段严格按照《政府采购法》以及财政部《政府和社会资本合作模式操作指南（试行）》、《政府采购竞争性磋商采购方式管理暂行办法》等相关规定，按照“公开”、“公平”、“规范”的原则实施</w:t>
      </w:r>
      <w:r>
        <w:rPr>
          <w:rFonts w:ascii="仿宋" w:hAnsi="仿宋"/>
          <w:szCs w:val="28"/>
        </w:rPr>
        <w:t>PPP</w:t>
      </w:r>
      <w:r>
        <w:rPr>
          <w:rFonts w:hint="eastAsia" w:ascii="仿宋" w:hAnsi="仿宋"/>
          <w:szCs w:val="28"/>
        </w:rPr>
        <w:t>项目社会资本方的选择。</w:t>
      </w:r>
    </w:p>
    <w:p>
      <w:pPr>
        <w:spacing w:line="360" w:lineRule="auto"/>
        <w:ind w:firstLine="560" w:firstLineChars="200"/>
        <w:rPr>
          <w:rFonts w:ascii="仿宋" w:hAnsi="仿宋"/>
          <w:szCs w:val="28"/>
        </w:rPr>
      </w:pPr>
      <w:r>
        <w:rPr>
          <w:rFonts w:hint="eastAsia" w:ascii="仿宋" w:hAnsi="仿宋"/>
          <w:szCs w:val="28"/>
        </w:rPr>
        <w:t>项目运营阶段会同行业主管部门（河北区城市管理委员会）、项目实施主体对</w:t>
      </w:r>
      <w:r>
        <w:rPr>
          <w:rFonts w:ascii="仿宋" w:hAnsi="仿宋"/>
          <w:szCs w:val="28"/>
        </w:rPr>
        <w:t>PPP</w:t>
      </w:r>
      <w:r>
        <w:rPr>
          <w:rFonts w:hint="eastAsia" w:ascii="仿宋" w:hAnsi="仿宋"/>
          <w:szCs w:val="28"/>
        </w:rPr>
        <w:t>项目进行中期评估，重点分析项目运行的合规性、适应性、合理性，科学评估风险，制定应对措施。</w:t>
      </w:r>
    </w:p>
    <w:p>
      <w:pPr>
        <w:spacing w:line="360" w:lineRule="auto"/>
        <w:ind w:firstLine="560" w:firstLineChars="200"/>
        <w:rPr>
          <w:rFonts w:ascii="仿宋" w:hAnsi="仿宋"/>
          <w:szCs w:val="28"/>
        </w:rPr>
      </w:pPr>
      <w:r>
        <w:rPr>
          <w:rFonts w:hint="eastAsia" w:ascii="仿宋" w:hAnsi="仿宋"/>
          <w:szCs w:val="28"/>
        </w:rPr>
        <w:t>项目移交阶段会同行业主管部门（河北区城市管理委员会）、项目实施主体按合同规定对</w:t>
      </w:r>
      <w:r>
        <w:rPr>
          <w:rFonts w:ascii="仿宋" w:hAnsi="仿宋"/>
          <w:szCs w:val="28"/>
        </w:rPr>
        <w:t>PPP</w:t>
      </w:r>
      <w:r>
        <w:rPr>
          <w:rFonts w:hint="eastAsia" w:ascii="仿宋" w:hAnsi="仿宋"/>
          <w:szCs w:val="28"/>
        </w:rPr>
        <w:t>项目进行整体移交，做好资产评估、性能测试及资金补偿工作，妥善办理过户及管理权移交手续。</w:t>
      </w:r>
    </w:p>
    <w:p>
      <w:pPr>
        <w:spacing w:line="360" w:lineRule="auto"/>
        <w:ind w:firstLine="560" w:firstLineChars="200"/>
        <w:rPr>
          <w:rFonts w:ascii="仿宋" w:hAnsi="仿宋"/>
          <w:szCs w:val="28"/>
        </w:rPr>
      </w:pPr>
      <w:r>
        <w:rPr>
          <w:rFonts w:hint="eastAsia" w:ascii="仿宋" w:hAnsi="仿宋"/>
          <w:szCs w:val="28"/>
        </w:rPr>
        <w:t>河北区城市管理委员会是行业监管主体，河北区财政局是政府投资资金的监管主体。政府将协调各行政监管主体的行为，保证监管效率的实现。河北区城市管理委员会会同财政局、发改委等项目相关职能部门，加强对</w:t>
      </w:r>
      <w:r>
        <w:rPr>
          <w:rFonts w:ascii="仿宋" w:hAnsi="仿宋"/>
          <w:szCs w:val="28"/>
        </w:rPr>
        <w:t>PPP</w:t>
      </w:r>
      <w:r>
        <w:rPr>
          <w:rFonts w:hint="eastAsia" w:ascii="仿宋" w:hAnsi="仿宋"/>
          <w:szCs w:val="28"/>
        </w:rPr>
        <w:t>项目公共产品或服务质量和价格的监管，督促社会资本方严格履约，保证</w:t>
      </w:r>
      <w:r>
        <w:rPr>
          <w:rFonts w:ascii="仿宋" w:hAnsi="仿宋"/>
          <w:szCs w:val="28"/>
        </w:rPr>
        <w:t>PPP</w:t>
      </w:r>
      <w:r>
        <w:rPr>
          <w:rFonts w:hint="eastAsia" w:ascii="仿宋" w:hAnsi="仿宋"/>
          <w:szCs w:val="28"/>
        </w:rPr>
        <w:t>项目的全生命期内，政府监督管理职责不缺位。在</w:t>
      </w:r>
      <w:r>
        <w:rPr>
          <w:rFonts w:ascii="仿宋" w:hAnsi="仿宋"/>
          <w:szCs w:val="28"/>
        </w:rPr>
        <w:t>PPP</w:t>
      </w:r>
      <w:r>
        <w:rPr>
          <w:rFonts w:hint="eastAsia" w:ascii="仿宋" w:hAnsi="仿宋"/>
          <w:szCs w:val="28"/>
        </w:rPr>
        <w:t>项目合同中建立质量水平与付费支付的联系，规定达到绩效评价指标才能予以支付。并对低于质量标准的行为处以经济制裁，情节严重者给予终止</w:t>
      </w:r>
      <w:r>
        <w:rPr>
          <w:rFonts w:ascii="仿宋" w:hAnsi="仿宋"/>
          <w:szCs w:val="28"/>
        </w:rPr>
        <w:t>PPP</w:t>
      </w:r>
      <w:r>
        <w:rPr>
          <w:rFonts w:hint="eastAsia" w:ascii="仿宋" w:hAnsi="仿宋"/>
          <w:szCs w:val="28"/>
        </w:rPr>
        <w:t>项目合同的处罚。</w:t>
      </w:r>
    </w:p>
    <w:p>
      <w:pPr>
        <w:pStyle w:val="4"/>
      </w:pPr>
      <w:bookmarkStart w:id="991" w:name="_Toc109896289"/>
      <w:r>
        <w:t>公众监督</w:t>
      </w:r>
      <w:bookmarkEnd w:id="991"/>
    </w:p>
    <w:p>
      <w:pPr>
        <w:spacing w:line="360" w:lineRule="auto"/>
        <w:ind w:firstLine="560" w:firstLineChars="200"/>
        <w:rPr>
          <w:rFonts w:ascii="Times" w:hAnsi="Times" w:cstheme="minorHAnsi"/>
        </w:rPr>
      </w:pPr>
      <w:r>
        <w:rPr>
          <w:rFonts w:hint="eastAsia" w:ascii="仿宋" w:hAnsi="仿宋"/>
          <w:szCs w:val="28"/>
        </w:rPr>
        <w:t>本项目属于公共项目，项目公司应接受公众监督，河北区政府相关部门接受用户对项目公司的投诉，并在政府网站向社会公示监督检查的结果，接受公众监督。</w:t>
      </w:r>
    </w:p>
    <w:sectPr>
      <w:headerReference r:id="rId8"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swiss"/>
    <w:pitch w:val="default"/>
    <w:sig w:usb0="00000000" w:usb1="00000000"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rPr>
        <w:sz w:val="21"/>
      </w:rPr>
    </w:pPr>
    <w:sdt>
      <w:sdtPr>
        <w:rPr>
          <w:color w:val="1F4E79" w:themeColor="accent1" w:themeShade="80"/>
        </w:rPr>
        <w:id w:val="-1268535630"/>
        <w:docPartObj>
          <w:docPartGallery w:val="autotext"/>
        </w:docPartObj>
      </w:sdtPr>
      <w:sdtEndPr>
        <w:rPr>
          <w:color w:val="auto"/>
          <w:sz w:val="21"/>
        </w:rPr>
      </w:sdtEndPr>
      <w:sdtContent>
        <w:r>
          <w:rPr>
            <w:color w:val="1F4E79" w:themeColor="accent1" w:themeShade="80"/>
            <w:sz w:val="21"/>
          </w:rPr>
          <w:fldChar w:fldCharType="begin"/>
        </w:r>
        <w:r>
          <w:rPr>
            <w:color w:val="1F4E79" w:themeColor="accent1" w:themeShade="80"/>
            <w:sz w:val="21"/>
          </w:rPr>
          <w:instrText xml:space="preserve">PAGE   \* MERGEFORMAT</w:instrText>
        </w:r>
        <w:r>
          <w:rPr>
            <w:color w:val="1F4E79" w:themeColor="accent1" w:themeShade="80"/>
            <w:sz w:val="21"/>
          </w:rPr>
          <w:fldChar w:fldCharType="separate"/>
        </w:r>
        <w:r>
          <w:rPr>
            <w:color w:val="1F4E79" w:themeColor="accent1" w:themeShade="80"/>
            <w:sz w:val="21"/>
            <w:lang w:val="zh-CN"/>
          </w:rPr>
          <w:t>157</w:t>
        </w:r>
        <w:r>
          <w:rPr>
            <w:color w:val="1F4E79" w:themeColor="accent1" w:themeShade="80"/>
            <w:sz w:val="2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25"/>
      </w:pPr>
      <w:r>
        <w:rPr>
          <w:rStyle w:val="39"/>
        </w:rPr>
        <w:footnoteRef/>
      </w:r>
      <w:r>
        <w:t xml:space="preserve"> </w:t>
      </w:r>
      <w:r>
        <w:rPr>
          <w:rFonts w:hint="eastAsia"/>
        </w:rPr>
        <w:t>此文件已失效，但替代文件尚未发布，因此仍按此文件规定作为参考。</w:t>
      </w:r>
    </w:p>
  </w:footnote>
  <w:footnote w:id="1">
    <w:p>
      <w:pPr>
        <w:pStyle w:val="25"/>
      </w:pPr>
      <w:r>
        <w:rPr>
          <w:rStyle w:val="39"/>
        </w:rPr>
        <w:footnoteRef/>
      </w:r>
      <w:r>
        <w:t xml:space="preserve"> </w:t>
      </w:r>
      <w:r>
        <w:rPr>
          <w:rFonts w:hint="eastAsia"/>
        </w:rPr>
        <w:t>此文件已失效，但替代文件尚未发布，因此仍按此文件规定作为参考。</w:t>
      </w:r>
    </w:p>
  </w:footnote>
  <w:footnote w:id="2">
    <w:p>
      <w:pPr>
        <w:pStyle w:val="25"/>
      </w:pPr>
      <w:r>
        <w:rPr>
          <w:rStyle w:val="39"/>
        </w:rPr>
        <w:footnoteRef/>
      </w:r>
      <w:r>
        <w:t xml:space="preserve"> </w:t>
      </w:r>
      <w:r>
        <w:rPr>
          <w:rFonts w:hint="eastAsia"/>
        </w:rPr>
        <w:t>此文件已失效，但替代文件尚未发布，因此仍按此文件规定作为参考。</w:t>
      </w:r>
    </w:p>
  </w:footnote>
  <w:footnote w:id="3">
    <w:p>
      <w:pPr>
        <w:pStyle w:val="25"/>
      </w:pPr>
      <w:r>
        <w:rPr>
          <w:rStyle w:val="39"/>
        </w:rPr>
        <w:footnoteRef/>
      </w:r>
      <w:r>
        <w:t xml:space="preserve"> </w:t>
      </w:r>
      <w:r>
        <w:rPr>
          <w:rFonts w:hint="eastAsia"/>
        </w:rPr>
        <w:t>最终交易流程以采购部门、国资部门、产权交易中心要求为准。</w:t>
      </w:r>
    </w:p>
  </w:footnote>
  <w:footnote w:id="4">
    <w:p>
      <w:pPr>
        <w:pStyle w:val="25"/>
      </w:pPr>
      <w:r>
        <w:rPr>
          <w:rStyle w:val="39"/>
        </w:rPr>
        <w:footnoteRef/>
      </w:r>
      <w:r>
        <w:t xml:space="preserve">  </w:t>
      </w:r>
      <w:r>
        <w:rPr>
          <w:rFonts w:hint="eastAsia"/>
        </w:rPr>
        <w:t>最终交易流程以采购部门、国资部门、产权交易中心要求为准。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F437F" w:sz="12" w:space="1"/>
      </w:pBdr>
      <w:jc w:val="right"/>
      <w:rPr>
        <w:rFonts w:asciiTheme="minorHAnsi" w:hAnsiTheme="minorHAnsi"/>
      </w:rPr>
    </w:pPr>
    <w:r>
      <w:rPr>
        <w:rFonts w:asciiTheme="minorHAnsi" w:hAnsiTheme="minorHAnsi"/>
        <w:u w:color="0F437F"/>
      </w:rPr>
      <w:drawing>
        <wp:anchor distT="0" distB="0" distL="114300" distR="114300" simplePos="0" relativeHeight="251661312" behindDoc="0" locked="0" layoutInCell="1" allowOverlap="1">
          <wp:simplePos x="0" y="0"/>
          <wp:positionH relativeFrom="column">
            <wp:posOffset>8255</wp:posOffset>
          </wp:positionH>
          <wp:positionV relativeFrom="paragraph">
            <wp:posOffset>18415</wp:posOffset>
          </wp:positionV>
          <wp:extent cx="1857375" cy="297180"/>
          <wp:effectExtent l="0" t="0" r="9525" b="762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57376" cy="297180"/>
                  </a:xfrm>
                  <a:prstGeom prst="rect">
                    <a:avLst/>
                  </a:prstGeom>
                  <a:noFill/>
                  <a:ln>
                    <a:noFill/>
                  </a:ln>
                </pic:spPr>
              </pic:pic>
            </a:graphicData>
          </a:graphic>
        </wp:anchor>
      </w:drawing>
    </w:r>
    <w:r>
      <w:rPr>
        <w:rFonts w:hint="eastAsia" w:ascii="微软雅黑 Light" w:hAnsi="微软雅黑 Light" w:eastAsia="微软雅黑 Light"/>
        <w:b/>
        <w:color w:val="0F437F"/>
        <w:sz w:val="30"/>
        <w:szCs w:val="30"/>
      </w:rPr>
      <w:t>实施方案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F437F" w:sz="12" w:space="1"/>
      </w:pBdr>
      <w:tabs>
        <w:tab w:val="right" w:pos="8306"/>
      </w:tabs>
      <w:spacing w:line="240" w:lineRule="atLeast"/>
      <w:jc w:val="center"/>
      <w:rPr>
        <w:rFonts w:asciiTheme="minorHAnsi" w:hAnsiTheme="minorHAnsi"/>
      </w:rPr>
    </w:pPr>
    <w:r>
      <w:rPr>
        <w:rFonts w:hint="eastAsia" w:ascii="微软雅黑 Light" w:hAnsi="微软雅黑 Light" w:eastAsia="微软雅黑 Light"/>
        <w:b/>
        <w:color w:val="0F437F"/>
        <w:sz w:val="21"/>
        <w:szCs w:val="21"/>
      </w:rPr>
      <w:t>天津市河北区环卫一体化PPP项目实施方案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F437F" w:sz="12" w:space="1"/>
      </w:pBdr>
      <w:tabs>
        <w:tab w:val="right" w:pos="8306"/>
      </w:tabs>
      <w:spacing w:line="240" w:lineRule="atLeast"/>
      <w:jc w:val="center"/>
      <w:rPr>
        <w:rFonts w:asciiTheme="minorHAnsi" w:hAnsiTheme="minorHAnsi"/>
      </w:rPr>
    </w:pPr>
    <w:r>
      <w:rPr>
        <w:rFonts w:hint="eastAsia" w:ascii="微软雅黑 Light" w:hAnsi="微软雅黑 Light" w:eastAsia="微软雅黑 Light"/>
        <w:b/>
        <w:color w:val="0F437F"/>
        <w:sz w:val="21"/>
        <w:szCs w:val="21"/>
      </w:rPr>
      <w:t>天津市河北区环卫一体化PPP项目实施方案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微软雅黑 Light" w:hAnsi="微软雅黑 Light" w:eastAsia="微软雅黑 Light"/>
        <w:b/>
        <w:color w:val="0F437F"/>
        <w:sz w:val="21"/>
        <w:szCs w:val="21"/>
      </w:rPr>
      <w:t>天津市区东片区域环卫一体化PPP项目 |</w:t>
    </w:r>
    <w:r>
      <w:rPr>
        <w:rFonts w:ascii="微软雅黑 Light" w:hAnsi="微软雅黑 Light" w:eastAsia="微软雅黑 Light"/>
        <w:b/>
        <w:color w:val="0F437F"/>
        <w:sz w:val="21"/>
        <w:szCs w:val="21"/>
      </w:rPr>
      <w:br w:type="textWrapping"/>
    </w:r>
    <w:r>
      <w:rPr>
        <w:rFonts w:asciiTheme="minorHAnsi" w:hAnsiTheme="minorHAnsi"/>
        <w:sz w:val="21"/>
        <w:szCs w:val="21"/>
        <w:u w:color="0F437F"/>
      </w:rPr>
      <w:drawing>
        <wp:anchor distT="0" distB="0" distL="114300" distR="114300" simplePos="0" relativeHeight="251660288" behindDoc="0" locked="0" layoutInCell="1" allowOverlap="1">
          <wp:simplePos x="0" y="0"/>
          <wp:positionH relativeFrom="column">
            <wp:posOffset>8255</wp:posOffset>
          </wp:positionH>
          <wp:positionV relativeFrom="paragraph">
            <wp:posOffset>18415</wp:posOffset>
          </wp:positionV>
          <wp:extent cx="1857375" cy="297180"/>
          <wp:effectExtent l="0" t="0" r="9525" b="762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57376" cy="297180"/>
                  </a:xfrm>
                  <a:prstGeom prst="rect">
                    <a:avLst/>
                  </a:prstGeom>
                  <a:noFill/>
                  <a:ln>
                    <a:noFill/>
                  </a:ln>
                </pic:spPr>
              </pic:pic>
            </a:graphicData>
          </a:graphic>
        </wp:anchor>
      </w:drawing>
    </w:r>
    <w:r>
      <w:rPr>
        <w:rFonts w:hint="eastAsia" w:ascii="微软雅黑 Light" w:hAnsi="微软雅黑 Light" w:eastAsia="微软雅黑 Light"/>
        <w:b/>
        <w:color w:val="0F437F"/>
        <w:sz w:val="21"/>
        <w:szCs w:val="21"/>
      </w:rPr>
      <w:t>实施方案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16B32"/>
    <w:multiLevelType w:val="multilevel"/>
    <w:tmpl w:val="02216B32"/>
    <w:lvl w:ilvl="0" w:tentative="0">
      <w:start w:val="1"/>
      <w:numFmt w:val="chineseCountingThousand"/>
      <w:pStyle w:val="2"/>
      <w:suff w:val="nothing"/>
      <w:lvlText w:val="%1、"/>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1" w:tentative="0">
      <w:start w:val="1"/>
      <w:numFmt w:val="chineseCountingThousand"/>
      <w:pStyle w:val="3"/>
      <w:suff w:val="space"/>
      <w:lvlText w:val="(%2)"/>
      <w:lvlJc w:val="left"/>
      <w:pPr>
        <w:ind w:left="0" w:firstLine="284"/>
      </w:pPr>
      <w:rPr>
        <w:rFonts w:hint="eastAsia"/>
      </w:rPr>
    </w:lvl>
    <w:lvl w:ilvl="2" w:tentative="0">
      <w:start w:val="1"/>
      <w:numFmt w:val="decimal"/>
      <w:pStyle w:val="4"/>
      <w:suff w:val="nothing"/>
      <w:lvlText w:val="%3."/>
      <w:lvlJc w:val="left"/>
      <w:pPr>
        <w:ind w:left="0" w:firstLine="454"/>
      </w:pPr>
      <w:rPr>
        <w:rFonts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3" w:tentative="0">
      <w:start w:val="1"/>
      <w:numFmt w:val="chineseCountingThousand"/>
      <w:pStyle w:val="5"/>
      <w:suff w:val="nothing"/>
      <w:lvlText w:val="（%4）"/>
      <w:lvlJc w:val="left"/>
      <w:pPr>
        <w:ind w:left="0" w:firstLine="170"/>
      </w:pPr>
      <w:rPr>
        <w:rFonts w:hint="eastAsia"/>
      </w:rPr>
    </w:lvl>
    <w:lvl w:ilvl="4" w:tentative="0">
      <w:start w:val="1"/>
      <w:numFmt w:val="decimal"/>
      <w:suff w:val="space"/>
      <w:lvlText w:val="%5."/>
      <w:lvlJc w:val="left"/>
      <w:pPr>
        <w:ind w:left="795" w:firstLine="340"/>
      </w:pPr>
      <w:rPr>
        <w:rFonts w:hint="eastAsia"/>
      </w:rPr>
    </w:lvl>
    <w:lvl w:ilvl="5" w:tentative="0">
      <w:start w:val="1"/>
      <w:numFmt w:val="decimal"/>
      <w:pStyle w:val="7"/>
      <w:suff w:val="nothing"/>
      <w:lvlText w:val="（%6）"/>
      <w:lvlJc w:val="left"/>
      <w:pPr>
        <w:ind w:left="3799" w:hanging="1105"/>
      </w:pPr>
      <w:rPr>
        <w:rFonts w:hint="eastAsia"/>
      </w:rPr>
    </w:lvl>
    <w:lvl w:ilvl="6" w:tentative="0">
      <w:start w:val="1"/>
      <w:numFmt w:val="upperRoman"/>
      <w:pStyle w:val="8"/>
      <w:suff w:val="space"/>
      <w:lvlText w:val="%7"/>
      <w:lvlJc w:val="left"/>
      <w:pPr>
        <w:ind w:left="1644" w:hanging="453"/>
      </w:pPr>
      <w:rPr>
        <w:rFonts w:hint="eastAsia"/>
      </w:rPr>
    </w:lvl>
    <w:lvl w:ilvl="7" w:tentative="0">
      <w:start w:val="1"/>
      <w:numFmt w:val="lowerRoman"/>
      <w:pStyle w:val="9"/>
      <w:lvlText w:val="%8"/>
      <w:lvlJc w:val="left"/>
      <w:pPr>
        <w:ind w:left="1701" w:hanging="454"/>
      </w:pPr>
      <w:rPr>
        <w:rFonts w:hint="eastAsia"/>
      </w:rPr>
    </w:lvl>
    <w:lvl w:ilvl="8" w:tentative="0">
      <w:start w:val="1"/>
      <w:numFmt w:val="decimal"/>
      <w:pStyle w:val="10"/>
      <w:lvlText w:val="%9%1.%2.%3.%4.%5.%6.%7.%8.a"/>
      <w:lvlJc w:val="left"/>
      <w:pPr>
        <w:ind w:left="1701" w:hanging="57"/>
      </w:pPr>
      <w:rPr>
        <w:rFonts w:hint="eastAsia"/>
      </w:rPr>
    </w:lvl>
  </w:abstractNum>
  <w:abstractNum w:abstractNumId="1">
    <w:nsid w:val="08751D68"/>
    <w:multiLevelType w:val="multilevel"/>
    <w:tmpl w:val="08751D68"/>
    <w:lvl w:ilvl="0" w:tentative="0">
      <w:start w:val="1"/>
      <w:numFmt w:val="decimal"/>
      <w:suff w:val="nothing"/>
      <w:lvlText w:val="（%1）"/>
      <w:lvlJc w:val="left"/>
      <w:pPr>
        <w:ind w:left="980" w:hanging="420"/>
      </w:pPr>
      <w:rPr>
        <w:rFonts w:hint="eastAsia"/>
      </w:rPr>
    </w:lvl>
    <w:lvl w:ilvl="1" w:tentative="0">
      <w:start w:val="1"/>
      <w:numFmt w:val="decimalEnclosedCircle"/>
      <w:lvlText w:val="%2"/>
      <w:lvlJc w:val="left"/>
      <w:pPr>
        <w:ind w:left="1340" w:hanging="36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C280F13"/>
    <w:multiLevelType w:val="multilevel"/>
    <w:tmpl w:val="0C280F13"/>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EE478A9"/>
    <w:multiLevelType w:val="multilevel"/>
    <w:tmpl w:val="0EE478A9"/>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17A78B4"/>
    <w:multiLevelType w:val="multilevel"/>
    <w:tmpl w:val="217A78B4"/>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33B025ED"/>
    <w:multiLevelType w:val="multilevel"/>
    <w:tmpl w:val="33B025ED"/>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3CE2759D"/>
    <w:multiLevelType w:val="multilevel"/>
    <w:tmpl w:val="3CE2759D"/>
    <w:lvl w:ilvl="0" w:tentative="0">
      <w:start w:val="1"/>
      <w:numFmt w:val="decimal"/>
      <w:suff w:val="nothing"/>
      <w:lvlText w:val="（%1）"/>
      <w:lvlJc w:val="left"/>
      <w:pPr>
        <w:ind w:left="567"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29F16C8"/>
    <w:multiLevelType w:val="multilevel"/>
    <w:tmpl w:val="429F16C8"/>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45017879"/>
    <w:multiLevelType w:val="multilevel"/>
    <w:tmpl w:val="45017879"/>
    <w:lvl w:ilvl="0" w:tentative="0">
      <w:start w:val="1"/>
      <w:numFmt w:val="decimal"/>
      <w:suff w:val="nothing"/>
      <w:lvlText w:val="（%1）"/>
      <w:lvlJc w:val="left"/>
      <w:pPr>
        <w:ind w:left="980" w:hanging="420"/>
      </w:pPr>
      <w:rPr>
        <w:rFonts w:hint="eastAsia"/>
      </w:rPr>
    </w:lvl>
    <w:lvl w:ilvl="1" w:tentative="0">
      <w:start w:val="1"/>
      <w:numFmt w:val="decimalEnclosedCircle"/>
      <w:lvlText w:val="%2"/>
      <w:lvlJc w:val="left"/>
      <w:pPr>
        <w:ind w:left="1340" w:hanging="36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7583689"/>
    <w:multiLevelType w:val="multilevel"/>
    <w:tmpl w:val="47583689"/>
    <w:lvl w:ilvl="0" w:tentative="0">
      <w:start w:val="1"/>
      <w:numFmt w:val="decimal"/>
      <w:suff w:val="nothing"/>
      <w:lvlText w:val="（%1）"/>
      <w:lvlJc w:val="left"/>
      <w:pPr>
        <w:ind w:left="567"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1627178"/>
    <w:multiLevelType w:val="multilevel"/>
    <w:tmpl w:val="51627178"/>
    <w:lvl w:ilvl="0" w:tentative="0">
      <w:start w:val="1"/>
      <w:numFmt w:val="decimal"/>
      <w:lvlText w:val="附件2-%1"/>
      <w:lvlJc w:val="left"/>
      <w:pPr>
        <w:ind w:left="269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decimal"/>
      <w:pStyle w:val="6"/>
      <w:suff w:val="nothing"/>
      <w:lvlText w:val="附表%5"/>
      <w:lvlJc w:val="left"/>
      <w:pPr>
        <w:ind w:left="0" w:firstLine="0"/>
      </w:pPr>
      <w:rPr>
        <w:rFonts w:hint="eastAsia"/>
        <w:lang w:val="en-US"/>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8C2EB5"/>
    <w:multiLevelType w:val="multilevel"/>
    <w:tmpl w:val="588C2EB5"/>
    <w:lvl w:ilvl="0" w:tentative="0">
      <w:start w:val="1"/>
      <w:numFmt w:val="decimal"/>
      <w:suff w:val="nothing"/>
      <w:lvlText w:val="（%1）"/>
      <w:lvlJc w:val="left"/>
      <w:pPr>
        <w:ind w:left="567"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656C3D5D"/>
    <w:multiLevelType w:val="multilevel"/>
    <w:tmpl w:val="656C3D5D"/>
    <w:lvl w:ilvl="0" w:tentative="0">
      <w:start w:val="1"/>
      <w:numFmt w:val="decimal"/>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72D52A88"/>
    <w:multiLevelType w:val="multilevel"/>
    <w:tmpl w:val="72D52A88"/>
    <w:lvl w:ilvl="0" w:tentative="0">
      <w:start w:val="1"/>
      <w:numFmt w:val="decimal"/>
      <w:suff w:val="nothing"/>
      <w:lvlText w:val="（%1）"/>
      <w:lvlJc w:val="left"/>
      <w:pPr>
        <w:ind w:left="567"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0"/>
  </w:num>
  <w:num w:numId="3">
    <w:abstractNumId w:val="11"/>
  </w:num>
  <w:num w:numId="4">
    <w:abstractNumId w:val="13"/>
  </w:num>
  <w:num w:numId="5">
    <w:abstractNumId w:val="9"/>
  </w:num>
  <w:num w:numId="6">
    <w:abstractNumId w:val="6"/>
  </w:num>
  <w:num w:numId="7">
    <w:abstractNumId w:val="1"/>
  </w:num>
  <w:num w:numId="8">
    <w:abstractNumId w:val="8"/>
  </w:num>
  <w:num w:numId="9">
    <w:abstractNumId w:val="12"/>
  </w:num>
  <w:num w:numId="10">
    <w:abstractNumId w:val="2"/>
  </w:num>
  <w:num w:numId="11">
    <w:abstractNumId w:val="7"/>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documentProtection w:enforcement="0"/>
  <w:defaultTabStop w:val="560"/>
  <w:drawingGridHorizontalSpacing w:val="140"/>
  <w:drawingGridVerticalSpacing w:val="381"/>
  <w:displayHorizontalDrawingGridEvery w:val="0"/>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hNzI4NGU0YWI0Njg1YzdlYTA0MGUyNWY4ZWQ1NDcifQ=="/>
  </w:docVars>
  <w:rsids>
    <w:rsidRoot w:val="00FC60E6"/>
    <w:rsid w:val="00001D06"/>
    <w:rsid w:val="00003CDC"/>
    <w:rsid w:val="00005BEF"/>
    <w:rsid w:val="00006693"/>
    <w:rsid w:val="000066C9"/>
    <w:rsid w:val="0000682A"/>
    <w:rsid w:val="0000729A"/>
    <w:rsid w:val="00007CAF"/>
    <w:rsid w:val="00013354"/>
    <w:rsid w:val="00013E5A"/>
    <w:rsid w:val="0001404E"/>
    <w:rsid w:val="00016062"/>
    <w:rsid w:val="00016D43"/>
    <w:rsid w:val="000174B2"/>
    <w:rsid w:val="0002037B"/>
    <w:rsid w:val="0002655B"/>
    <w:rsid w:val="000272A7"/>
    <w:rsid w:val="00027A46"/>
    <w:rsid w:val="00027E4D"/>
    <w:rsid w:val="00030E21"/>
    <w:rsid w:val="000320A6"/>
    <w:rsid w:val="00032100"/>
    <w:rsid w:val="00034A57"/>
    <w:rsid w:val="00034F8E"/>
    <w:rsid w:val="00035F43"/>
    <w:rsid w:val="00037829"/>
    <w:rsid w:val="000423B4"/>
    <w:rsid w:val="00043716"/>
    <w:rsid w:val="000438D8"/>
    <w:rsid w:val="00043BBB"/>
    <w:rsid w:val="00043C29"/>
    <w:rsid w:val="000441A6"/>
    <w:rsid w:val="00045A77"/>
    <w:rsid w:val="00046131"/>
    <w:rsid w:val="000464CD"/>
    <w:rsid w:val="00050023"/>
    <w:rsid w:val="0005358A"/>
    <w:rsid w:val="00053AEC"/>
    <w:rsid w:val="00055061"/>
    <w:rsid w:val="00056D89"/>
    <w:rsid w:val="00057E10"/>
    <w:rsid w:val="000606E5"/>
    <w:rsid w:val="000614CA"/>
    <w:rsid w:val="00062BC4"/>
    <w:rsid w:val="00063433"/>
    <w:rsid w:val="00064933"/>
    <w:rsid w:val="00064CF9"/>
    <w:rsid w:val="000671F9"/>
    <w:rsid w:val="0007136B"/>
    <w:rsid w:val="000728EF"/>
    <w:rsid w:val="00075009"/>
    <w:rsid w:val="00075CF7"/>
    <w:rsid w:val="000773B1"/>
    <w:rsid w:val="00077DC9"/>
    <w:rsid w:val="00081C90"/>
    <w:rsid w:val="00082127"/>
    <w:rsid w:val="00082BB8"/>
    <w:rsid w:val="00084F0B"/>
    <w:rsid w:val="00086653"/>
    <w:rsid w:val="00087376"/>
    <w:rsid w:val="00092F74"/>
    <w:rsid w:val="00093CAE"/>
    <w:rsid w:val="00096F9B"/>
    <w:rsid w:val="000A230F"/>
    <w:rsid w:val="000A2AB0"/>
    <w:rsid w:val="000A2FFF"/>
    <w:rsid w:val="000A3022"/>
    <w:rsid w:val="000A58F2"/>
    <w:rsid w:val="000A5BA8"/>
    <w:rsid w:val="000A7146"/>
    <w:rsid w:val="000A7A8E"/>
    <w:rsid w:val="000B057F"/>
    <w:rsid w:val="000B1ADD"/>
    <w:rsid w:val="000B2257"/>
    <w:rsid w:val="000B299A"/>
    <w:rsid w:val="000B2F1C"/>
    <w:rsid w:val="000B3041"/>
    <w:rsid w:val="000B7691"/>
    <w:rsid w:val="000B7AA3"/>
    <w:rsid w:val="000C0B10"/>
    <w:rsid w:val="000C2331"/>
    <w:rsid w:val="000C3C94"/>
    <w:rsid w:val="000C3FD4"/>
    <w:rsid w:val="000C6208"/>
    <w:rsid w:val="000D03CF"/>
    <w:rsid w:val="000D0DF1"/>
    <w:rsid w:val="000D160A"/>
    <w:rsid w:val="000D192E"/>
    <w:rsid w:val="000D28C0"/>
    <w:rsid w:val="000D33BC"/>
    <w:rsid w:val="000D3CF6"/>
    <w:rsid w:val="000D40AA"/>
    <w:rsid w:val="000D5AFC"/>
    <w:rsid w:val="000D78F6"/>
    <w:rsid w:val="000D7A9B"/>
    <w:rsid w:val="000E118D"/>
    <w:rsid w:val="000E11B9"/>
    <w:rsid w:val="000E11E9"/>
    <w:rsid w:val="000E239D"/>
    <w:rsid w:val="000E2A6F"/>
    <w:rsid w:val="000E2BE2"/>
    <w:rsid w:val="000E409D"/>
    <w:rsid w:val="000E4576"/>
    <w:rsid w:val="000E5F6E"/>
    <w:rsid w:val="000F0120"/>
    <w:rsid w:val="000F2356"/>
    <w:rsid w:val="000F3FDF"/>
    <w:rsid w:val="000F6874"/>
    <w:rsid w:val="00101492"/>
    <w:rsid w:val="00103602"/>
    <w:rsid w:val="001038F5"/>
    <w:rsid w:val="001047B7"/>
    <w:rsid w:val="001055F9"/>
    <w:rsid w:val="00106F43"/>
    <w:rsid w:val="0010791C"/>
    <w:rsid w:val="001102AC"/>
    <w:rsid w:val="00112624"/>
    <w:rsid w:val="00114C64"/>
    <w:rsid w:val="001152A8"/>
    <w:rsid w:val="0011675F"/>
    <w:rsid w:val="00117DDA"/>
    <w:rsid w:val="001226F8"/>
    <w:rsid w:val="001231F1"/>
    <w:rsid w:val="00123A63"/>
    <w:rsid w:val="001259CC"/>
    <w:rsid w:val="00126594"/>
    <w:rsid w:val="00126ACF"/>
    <w:rsid w:val="001305F0"/>
    <w:rsid w:val="00131C45"/>
    <w:rsid w:val="00133195"/>
    <w:rsid w:val="00133383"/>
    <w:rsid w:val="00133CC9"/>
    <w:rsid w:val="00133F2B"/>
    <w:rsid w:val="0013456A"/>
    <w:rsid w:val="0014000A"/>
    <w:rsid w:val="00140C07"/>
    <w:rsid w:val="00140F82"/>
    <w:rsid w:val="0014363D"/>
    <w:rsid w:val="00143E6B"/>
    <w:rsid w:val="00144137"/>
    <w:rsid w:val="0014455C"/>
    <w:rsid w:val="00144BD1"/>
    <w:rsid w:val="0014535B"/>
    <w:rsid w:val="001454F8"/>
    <w:rsid w:val="001463AD"/>
    <w:rsid w:val="0014769A"/>
    <w:rsid w:val="001502BC"/>
    <w:rsid w:val="00150579"/>
    <w:rsid w:val="001506AE"/>
    <w:rsid w:val="00150EB3"/>
    <w:rsid w:val="00152300"/>
    <w:rsid w:val="00152F5C"/>
    <w:rsid w:val="0015412F"/>
    <w:rsid w:val="00154ED4"/>
    <w:rsid w:val="001557BE"/>
    <w:rsid w:val="0016164E"/>
    <w:rsid w:val="00162FFF"/>
    <w:rsid w:val="00163DC2"/>
    <w:rsid w:val="00164069"/>
    <w:rsid w:val="00164294"/>
    <w:rsid w:val="00165BC9"/>
    <w:rsid w:val="00165E24"/>
    <w:rsid w:val="0016672A"/>
    <w:rsid w:val="00166871"/>
    <w:rsid w:val="00166FFA"/>
    <w:rsid w:val="00170838"/>
    <w:rsid w:val="00170948"/>
    <w:rsid w:val="001721E1"/>
    <w:rsid w:val="001747C0"/>
    <w:rsid w:val="0018177A"/>
    <w:rsid w:val="00182519"/>
    <w:rsid w:val="0018442F"/>
    <w:rsid w:val="0018470F"/>
    <w:rsid w:val="00185EAA"/>
    <w:rsid w:val="00186FDD"/>
    <w:rsid w:val="001870B3"/>
    <w:rsid w:val="00192465"/>
    <w:rsid w:val="00193298"/>
    <w:rsid w:val="00193C3D"/>
    <w:rsid w:val="001964F2"/>
    <w:rsid w:val="0019651F"/>
    <w:rsid w:val="00197043"/>
    <w:rsid w:val="001971D0"/>
    <w:rsid w:val="001A192E"/>
    <w:rsid w:val="001A1C47"/>
    <w:rsid w:val="001A208C"/>
    <w:rsid w:val="001A27E1"/>
    <w:rsid w:val="001A3F41"/>
    <w:rsid w:val="001A5C2B"/>
    <w:rsid w:val="001A6CA9"/>
    <w:rsid w:val="001A6E35"/>
    <w:rsid w:val="001A73C3"/>
    <w:rsid w:val="001A794C"/>
    <w:rsid w:val="001A7966"/>
    <w:rsid w:val="001A7FD1"/>
    <w:rsid w:val="001B1549"/>
    <w:rsid w:val="001B2727"/>
    <w:rsid w:val="001B3964"/>
    <w:rsid w:val="001B58E2"/>
    <w:rsid w:val="001B6FBF"/>
    <w:rsid w:val="001B7B6C"/>
    <w:rsid w:val="001B7CEB"/>
    <w:rsid w:val="001C29D6"/>
    <w:rsid w:val="001C3579"/>
    <w:rsid w:val="001C486C"/>
    <w:rsid w:val="001C4C0D"/>
    <w:rsid w:val="001C5B21"/>
    <w:rsid w:val="001C5F1E"/>
    <w:rsid w:val="001C60DF"/>
    <w:rsid w:val="001D28EC"/>
    <w:rsid w:val="001D49C1"/>
    <w:rsid w:val="001D52CE"/>
    <w:rsid w:val="001D6DB3"/>
    <w:rsid w:val="001E09F8"/>
    <w:rsid w:val="001E0F1F"/>
    <w:rsid w:val="001E1891"/>
    <w:rsid w:val="001E3D12"/>
    <w:rsid w:val="001E57AC"/>
    <w:rsid w:val="001E6222"/>
    <w:rsid w:val="001E6474"/>
    <w:rsid w:val="001E6D4A"/>
    <w:rsid w:val="001E7359"/>
    <w:rsid w:val="001F2E2C"/>
    <w:rsid w:val="001F3849"/>
    <w:rsid w:val="001F4057"/>
    <w:rsid w:val="001F44BC"/>
    <w:rsid w:val="001F4CCA"/>
    <w:rsid w:val="001F6070"/>
    <w:rsid w:val="001F7B5E"/>
    <w:rsid w:val="00200F5A"/>
    <w:rsid w:val="002011F0"/>
    <w:rsid w:val="00201C8E"/>
    <w:rsid w:val="00201CBF"/>
    <w:rsid w:val="00202329"/>
    <w:rsid w:val="00202650"/>
    <w:rsid w:val="002037ED"/>
    <w:rsid w:val="002046AB"/>
    <w:rsid w:val="00204A5F"/>
    <w:rsid w:val="00205474"/>
    <w:rsid w:val="0020718F"/>
    <w:rsid w:val="00211745"/>
    <w:rsid w:val="00211A43"/>
    <w:rsid w:val="0021276A"/>
    <w:rsid w:val="00212CDD"/>
    <w:rsid w:val="00213494"/>
    <w:rsid w:val="00214E14"/>
    <w:rsid w:val="002164C3"/>
    <w:rsid w:val="00217C54"/>
    <w:rsid w:val="00217FBB"/>
    <w:rsid w:val="00220BF3"/>
    <w:rsid w:val="00224B9C"/>
    <w:rsid w:val="002250DF"/>
    <w:rsid w:val="00227135"/>
    <w:rsid w:val="00227845"/>
    <w:rsid w:val="002317A4"/>
    <w:rsid w:val="00232651"/>
    <w:rsid w:val="00232848"/>
    <w:rsid w:val="0023341B"/>
    <w:rsid w:val="0023398E"/>
    <w:rsid w:val="002343AB"/>
    <w:rsid w:val="00234D74"/>
    <w:rsid w:val="002356F5"/>
    <w:rsid w:val="00237ECE"/>
    <w:rsid w:val="00244544"/>
    <w:rsid w:val="002453FD"/>
    <w:rsid w:val="00245B2A"/>
    <w:rsid w:val="00246082"/>
    <w:rsid w:val="00246CF0"/>
    <w:rsid w:val="00247785"/>
    <w:rsid w:val="0025023D"/>
    <w:rsid w:val="00250740"/>
    <w:rsid w:val="0025227C"/>
    <w:rsid w:val="00252811"/>
    <w:rsid w:val="00252907"/>
    <w:rsid w:val="00252D7C"/>
    <w:rsid w:val="00254BB7"/>
    <w:rsid w:val="00255744"/>
    <w:rsid w:val="0025578D"/>
    <w:rsid w:val="00255F0E"/>
    <w:rsid w:val="00256669"/>
    <w:rsid w:val="002601C0"/>
    <w:rsid w:val="00260976"/>
    <w:rsid w:val="00260F21"/>
    <w:rsid w:val="002647E5"/>
    <w:rsid w:val="00264C8A"/>
    <w:rsid w:val="00264FDD"/>
    <w:rsid w:val="00265B54"/>
    <w:rsid w:val="002663C6"/>
    <w:rsid w:val="002679CF"/>
    <w:rsid w:val="00270029"/>
    <w:rsid w:val="00270339"/>
    <w:rsid w:val="00270F76"/>
    <w:rsid w:val="002710FA"/>
    <w:rsid w:val="00272DC9"/>
    <w:rsid w:val="00273E21"/>
    <w:rsid w:val="00276D57"/>
    <w:rsid w:val="00280A18"/>
    <w:rsid w:val="00281108"/>
    <w:rsid w:val="00283FE6"/>
    <w:rsid w:val="00284060"/>
    <w:rsid w:val="00285100"/>
    <w:rsid w:val="0028785F"/>
    <w:rsid w:val="00287FB7"/>
    <w:rsid w:val="00291915"/>
    <w:rsid w:val="00291A9B"/>
    <w:rsid w:val="00291EDC"/>
    <w:rsid w:val="00295648"/>
    <w:rsid w:val="00295F62"/>
    <w:rsid w:val="002A05AE"/>
    <w:rsid w:val="002A19AB"/>
    <w:rsid w:val="002A276E"/>
    <w:rsid w:val="002A283E"/>
    <w:rsid w:val="002B5EEE"/>
    <w:rsid w:val="002C1D28"/>
    <w:rsid w:val="002C3B6D"/>
    <w:rsid w:val="002C499D"/>
    <w:rsid w:val="002C65D7"/>
    <w:rsid w:val="002D15CA"/>
    <w:rsid w:val="002D34B3"/>
    <w:rsid w:val="002D3AC1"/>
    <w:rsid w:val="002D5C65"/>
    <w:rsid w:val="002D67EF"/>
    <w:rsid w:val="002E08C8"/>
    <w:rsid w:val="002E09B6"/>
    <w:rsid w:val="002E0D25"/>
    <w:rsid w:val="002E0F85"/>
    <w:rsid w:val="002E18D2"/>
    <w:rsid w:val="002E1ECC"/>
    <w:rsid w:val="002E24F6"/>
    <w:rsid w:val="002E2D49"/>
    <w:rsid w:val="002E6E71"/>
    <w:rsid w:val="002E778A"/>
    <w:rsid w:val="002E79F1"/>
    <w:rsid w:val="002E7B4D"/>
    <w:rsid w:val="002F0D8F"/>
    <w:rsid w:val="002F0F46"/>
    <w:rsid w:val="002F3264"/>
    <w:rsid w:val="002F3EBF"/>
    <w:rsid w:val="002F485B"/>
    <w:rsid w:val="002F6F61"/>
    <w:rsid w:val="002F711F"/>
    <w:rsid w:val="00301F94"/>
    <w:rsid w:val="003031B2"/>
    <w:rsid w:val="00305536"/>
    <w:rsid w:val="00305C5D"/>
    <w:rsid w:val="00305CD1"/>
    <w:rsid w:val="00307841"/>
    <w:rsid w:val="0031057F"/>
    <w:rsid w:val="00310863"/>
    <w:rsid w:val="00311CD9"/>
    <w:rsid w:val="003122FB"/>
    <w:rsid w:val="00312901"/>
    <w:rsid w:val="0031326D"/>
    <w:rsid w:val="0031610C"/>
    <w:rsid w:val="0031790A"/>
    <w:rsid w:val="00321398"/>
    <w:rsid w:val="00321D87"/>
    <w:rsid w:val="003221BC"/>
    <w:rsid w:val="003221CD"/>
    <w:rsid w:val="0032347F"/>
    <w:rsid w:val="00333DF3"/>
    <w:rsid w:val="003350E1"/>
    <w:rsid w:val="003354B6"/>
    <w:rsid w:val="00336930"/>
    <w:rsid w:val="00340AB0"/>
    <w:rsid w:val="003415B0"/>
    <w:rsid w:val="0034250B"/>
    <w:rsid w:val="00344EC6"/>
    <w:rsid w:val="00350211"/>
    <w:rsid w:val="003514FF"/>
    <w:rsid w:val="00351C5C"/>
    <w:rsid w:val="0035232F"/>
    <w:rsid w:val="00356055"/>
    <w:rsid w:val="00356DA8"/>
    <w:rsid w:val="003570BC"/>
    <w:rsid w:val="0035787E"/>
    <w:rsid w:val="00360DEA"/>
    <w:rsid w:val="00362218"/>
    <w:rsid w:val="003635B3"/>
    <w:rsid w:val="00364C36"/>
    <w:rsid w:val="00364E34"/>
    <w:rsid w:val="003658E6"/>
    <w:rsid w:val="00365AE5"/>
    <w:rsid w:val="0036623A"/>
    <w:rsid w:val="0036648B"/>
    <w:rsid w:val="00371458"/>
    <w:rsid w:val="00371618"/>
    <w:rsid w:val="0037172B"/>
    <w:rsid w:val="003728A8"/>
    <w:rsid w:val="003735EA"/>
    <w:rsid w:val="00374F71"/>
    <w:rsid w:val="003808BC"/>
    <w:rsid w:val="003819D2"/>
    <w:rsid w:val="00381D7A"/>
    <w:rsid w:val="00382A6B"/>
    <w:rsid w:val="003840CA"/>
    <w:rsid w:val="003851A1"/>
    <w:rsid w:val="00385D2E"/>
    <w:rsid w:val="00390804"/>
    <w:rsid w:val="00391556"/>
    <w:rsid w:val="00394831"/>
    <w:rsid w:val="00394DA0"/>
    <w:rsid w:val="003955C7"/>
    <w:rsid w:val="00397204"/>
    <w:rsid w:val="0039737F"/>
    <w:rsid w:val="003979E3"/>
    <w:rsid w:val="003A3C3B"/>
    <w:rsid w:val="003A4684"/>
    <w:rsid w:val="003A5543"/>
    <w:rsid w:val="003A6395"/>
    <w:rsid w:val="003A711F"/>
    <w:rsid w:val="003A78B1"/>
    <w:rsid w:val="003A7FA6"/>
    <w:rsid w:val="003B048D"/>
    <w:rsid w:val="003B1152"/>
    <w:rsid w:val="003B4893"/>
    <w:rsid w:val="003B49C9"/>
    <w:rsid w:val="003B4B4A"/>
    <w:rsid w:val="003B5685"/>
    <w:rsid w:val="003B5911"/>
    <w:rsid w:val="003B593D"/>
    <w:rsid w:val="003B6EF9"/>
    <w:rsid w:val="003B734E"/>
    <w:rsid w:val="003C0294"/>
    <w:rsid w:val="003C1351"/>
    <w:rsid w:val="003C1BE6"/>
    <w:rsid w:val="003C1C34"/>
    <w:rsid w:val="003C386F"/>
    <w:rsid w:val="003C51CA"/>
    <w:rsid w:val="003C5CE7"/>
    <w:rsid w:val="003C679D"/>
    <w:rsid w:val="003D0272"/>
    <w:rsid w:val="003D0D2C"/>
    <w:rsid w:val="003D2D94"/>
    <w:rsid w:val="003D3166"/>
    <w:rsid w:val="003D3D82"/>
    <w:rsid w:val="003D5DF5"/>
    <w:rsid w:val="003D7CDC"/>
    <w:rsid w:val="003D7FF1"/>
    <w:rsid w:val="003E0214"/>
    <w:rsid w:val="003E0DE5"/>
    <w:rsid w:val="003E14E4"/>
    <w:rsid w:val="003E1D18"/>
    <w:rsid w:val="003E22A5"/>
    <w:rsid w:val="003E282A"/>
    <w:rsid w:val="003E30F1"/>
    <w:rsid w:val="003E4275"/>
    <w:rsid w:val="003E50EE"/>
    <w:rsid w:val="003E6778"/>
    <w:rsid w:val="003E6C7A"/>
    <w:rsid w:val="003E6E34"/>
    <w:rsid w:val="003E720C"/>
    <w:rsid w:val="003E7589"/>
    <w:rsid w:val="003F5A6A"/>
    <w:rsid w:val="003F7E04"/>
    <w:rsid w:val="00400770"/>
    <w:rsid w:val="00401223"/>
    <w:rsid w:val="00404F15"/>
    <w:rsid w:val="00406878"/>
    <w:rsid w:val="00407E77"/>
    <w:rsid w:val="00410E10"/>
    <w:rsid w:val="00412275"/>
    <w:rsid w:val="00412F1E"/>
    <w:rsid w:val="0041418F"/>
    <w:rsid w:val="004144BF"/>
    <w:rsid w:val="004160DB"/>
    <w:rsid w:val="00416E76"/>
    <w:rsid w:val="00417CE9"/>
    <w:rsid w:val="00417F28"/>
    <w:rsid w:val="004204C2"/>
    <w:rsid w:val="00420620"/>
    <w:rsid w:val="00422C46"/>
    <w:rsid w:val="004246D4"/>
    <w:rsid w:val="00424F22"/>
    <w:rsid w:val="0042591E"/>
    <w:rsid w:val="00425968"/>
    <w:rsid w:val="004272E3"/>
    <w:rsid w:val="00430000"/>
    <w:rsid w:val="00430C78"/>
    <w:rsid w:val="00431486"/>
    <w:rsid w:val="0043295B"/>
    <w:rsid w:val="00433C58"/>
    <w:rsid w:val="00434846"/>
    <w:rsid w:val="00436148"/>
    <w:rsid w:val="004367D3"/>
    <w:rsid w:val="004369AA"/>
    <w:rsid w:val="00436BEE"/>
    <w:rsid w:val="00437B50"/>
    <w:rsid w:val="004408FC"/>
    <w:rsid w:val="0044164C"/>
    <w:rsid w:val="00442301"/>
    <w:rsid w:val="00443903"/>
    <w:rsid w:val="00443F89"/>
    <w:rsid w:val="00444434"/>
    <w:rsid w:val="00445547"/>
    <w:rsid w:val="00445ED3"/>
    <w:rsid w:val="00446DFD"/>
    <w:rsid w:val="004505BE"/>
    <w:rsid w:val="00450826"/>
    <w:rsid w:val="0045095E"/>
    <w:rsid w:val="004513DB"/>
    <w:rsid w:val="00451AEB"/>
    <w:rsid w:val="004523A6"/>
    <w:rsid w:val="00453731"/>
    <w:rsid w:val="0045475C"/>
    <w:rsid w:val="0045491B"/>
    <w:rsid w:val="004618AA"/>
    <w:rsid w:val="00461D36"/>
    <w:rsid w:val="00461DC1"/>
    <w:rsid w:val="004624E1"/>
    <w:rsid w:val="004633DF"/>
    <w:rsid w:val="00464151"/>
    <w:rsid w:val="00465D3C"/>
    <w:rsid w:val="00466540"/>
    <w:rsid w:val="00467A38"/>
    <w:rsid w:val="004706F3"/>
    <w:rsid w:val="00470F52"/>
    <w:rsid w:val="00470F8D"/>
    <w:rsid w:val="00475DD9"/>
    <w:rsid w:val="00477A34"/>
    <w:rsid w:val="00480CFE"/>
    <w:rsid w:val="00481545"/>
    <w:rsid w:val="00481DD1"/>
    <w:rsid w:val="00481F37"/>
    <w:rsid w:val="00483AD9"/>
    <w:rsid w:val="00484894"/>
    <w:rsid w:val="00485D70"/>
    <w:rsid w:val="004877C3"/>
    <w:rsid w:val="004915F0"/>
    <w:rsid w:val="00494008"/>
    <w:rsid w:val="004954A2"/>
    <w:rsid w:val="00495F9E"/>
    <w:rsid w:val="004974A1"/>
    <w:rsid w:val="004A04A7"/>
    <w:rsid w:val="004A2FCB"/>
    <w:rsid w:val="004A3591"/>
    <w:rsid w:val="004A3B68"/>
    <w:rsid w:val="004A5400"/>
    <w:rsid w:val="004A7DD7"/>
    <w:rsid w:val="004C1D36"/>
    <w:rsid w:val="004C4DE2"/>
    <w:rsid w:val="004C5A09"/>
    <w:rsid w:val="004C6D21"/>
    <w:rsid w:val="004D0E65"/>
    <w:rsid w:val="004D3DE0"/>
    <w:rsid w:val="004D68A9"/>
    <w:rsid w:val="004E0F8A"/>
    <w:rsid w:val="004E2723"/>
    <w:rsid w:val="004E3A38"/>
    <w:rsid w:val="004E442C"/>
    <w:rsid w:val="004E4910"/>
    <w:rsid w:val="004E6C0A"/>
    <w:rsid w:val="004E711A"/>
    <w:rsid w:val="004E7C82"/>
    <w:rsid w:val="004E7EC6"/>
    <w:rsid w:val="004F04E1"/>
    <w:rsid w:val="004F0642"/>
    <w:rsid w:val="004F0775"/>
    <w:rsid w:val="004F082F"/>
    <w:rsid w:val="004F0CB2"/>
    <w:rsid w:val="004F1C26"/>
    <w:rsid w:val="004F2316"/>
    <w:rsid w:val="004F2A67"/>
    <w:rsid w:val="004F4BA4"/>
    <w:rsid w:val="004F4C22"/>
    <w:rsid w:val="004F5526"/>
    <w:rsid w:val="004F6C6E"/>
    <w:rsid w:val="004F6C98"/>
    <w:rsid w:val="004F751F"/>
    <w:rsid w:val="00500BBD"/>
    <w:rsid w:val="00500E5C"/>
    <w:rsid w:val="00501598"/>
    <w:rsid w:val="00502AE1"/>
    <w:rsid w:val="00502F39"/>
    <w:rsid w:val="0050464C"/>
    <w:rsid w:val="00504A8B"/>
    <w:rsid w:val="005064DD"/>
    <w:rsid w:val="00506A90"/>
    <w:rsid w:val="00507182"/>
    <w:rsid w:val="00511D58"/>
    <w:rsid w:val="005149B6"/>
    <w:rsid w:val="00514CA4"/>
    <w:rsid w:val="0051525B"/>
    <w:rsid w:val="00516E42"/>
    <w:rsid w:val="00520A32"/>
    <w:rsid w:val="0052497B"/>
    <w:rsid w:val="00526193"/>
    <w:rsid w:val="0053202A"/>
    <w:rsid w:val="00532B0D"/>
    <w:rsid w:val="00533C1D"/>
    <w:rsid w:val="0053404D"/>
    <w:rsid w:val="00534056"/>
    <w:rsid w:val="00536C2D"/>
    <w:rsid w:val="00540114"/>
    <w:rsid w:val="005407BF"/>
    <w:rsid w:val="00540F3D"/>
    <w:rsid w:val="005423E9"/>
    <w:rsid w:val="005442AB"/>
    <w:rsid w:val="0054505E"/>
    <w:rsid w:val="00545D32"/>
    <w:rsid w:val="00546212"/>
    <w:rsid w:val="00546478"/>
    <w:rsid w:val="00546BF7"/>
    <w:rsid w:val="00546D14"/>
    <w:rsid w:val="00546F40"/>
    <w:rsid w:val="0054747D"/>
    <w:rsid w:val="00547F7F"/>
    <w:rsid w:val="00550DB5"/>
    <w:rsid w:val="00551AF5"/>
    <w:rsid w:val="00554DB6"/>
    <w:rsid w:val="005551E1"/>
    <w:rsid w:val="00555A28"/>
    <w:rsid w:val="005560F1"/>
    <w:rsid w:val="00556439"/>
    <w:rsid w:val="005623E3"/>
    <w:rsid w:val="005637A4"/>
    <w:rsid w:val="00563CEA"/>
    <w:rsid w:val="00563EFF"/>
    <w:rsid w:val="0056458D"/>
    <w:rsid w:val="005664EC"/>
    <w:rsid w:val="00566807"/>
    <w:rsid w:val="00566D9D"/>
    <w:rsid w:val="005679F8"/>
    <w:rsid w:val="0057057F"/>
    <w:rsid w:val="00570D8B"/>
    <w:rsid w:val="0057212E"/>
    <w:rsid w:val="005730FD"/>
    <w:rsid w:val="005740D5"/>
    <w:rsid w:val="005741DD"/>
    <w:rsid w:val="00574B7D"/>
    <w:rsid w:val="0057525D"/>
    <w:rsid w:val="00576C5A"/>
    <w:rsid w:val="00577CC9"/>
    <w:rsid w:val="00582FCD"/>
    <w:rsid w:val="00584241"/>
    <w:rsid w:val="00585835"/>
    <w:rsid w:val="00586888"/>
    <w:rsid w:val="0058731A"/>
    <w:rsid w:val="00587E90"/>
    <w:rsid w:val="00590913"/>
    <w:rsid w:val="0059567B"/>
    <w:rsid w:val="005958A5"/>
    <w:rsid w:val="005959C5"/>
    <w:rsid w:val="0059712D"/>
    <w:rsid w:val="005976CE"/>
    <w:rsid w:val="005A1CC1"/>
    <w:rsid w:val="005A2826"/>
    <w:rsid w:val="005A2AC8"/>
    <w:rsid w:val="005A46D9"/>
    <w:rsid w:val="005A481B"/>
    <w:rsid w:val="005A51DF"/>
    <w:rsid w:val="005A57DA"/>
    <w:rsid w:val="005A60CB"/>
    <w:rsid w:val="005B08B6"/>
    <w:rsid w:val="005B0C98"/>
    <w:rsid w:val="005B3BEB"/>
    <w:rsid w:val="005B5B2A"/>
    <w:rsid w:val="005B6DDE"/>
    <w:rsid w:val="005B73B3"/>
    <w:rsid w:val="005B7A44"/>
    <w:rsid w:val="005C3037"/>
    <w:rsid w:val="005C3524"/>
    <w:rsid w:val="005C4731"/>
    <w:rsid w:val="005C4E0D"/>
    <w:rsid w:val="005C5A63"/>
    <w:rsid w:val="005C5ACF"/>
    <w:rsid w:val="005C794B"/>
    <w:rsid w:val="005D0400"/>
    <w:rsid w:val="005D0AF7"/>
    <w:rsid w:val="005D0E59"/>
    <w:rsid w:val="005D14B6"/>
    <w:rsid w:val="005D1DB1"/>
    <w:rsid w:val="005D3934"/>
    <w:rsid w:val="005D7100"/>
    <w:rsid w:val="005D7320"/>
    <w:rsid w:val="005E083E"/>
    <w:rsid w:val="005E1B0F"/>
    <w:rsid w:val="005E22A9"/>
    <w:rsid w:val="005E2F7C"/>
    <w:rsid w:val="005E4F67"/>
    <w:rsid w:val="005E532F"/>
    <w:rsid w:val="005E58DF"/>
    <w:rsid w:val="005E6547"/>
    <w:rsid w:val="005E730F"/>
    <w:rsid w:val="005F0943"/>
    <w:rsid w:val="005F4AFA"/>
    <w:rsid w:val="005F5823"/>
    <w:rsid w:val="005F78E5"/>
    <w:rsid w:val="005F7E20"/>
    <w:rsid w:val="00600202"/>
    <w:rsid w:val="006028C3"/>
    <w:rsid w:val="00602C2B"/>
    <w:rsid w:val="00607F46"/>
    <w:rsid w:val="006107E3"/>
    <w:rsid w:val="00610C4B"/>
    <w:rsid w:val="00611DD5"/>
    <w:rsid w:val="00612A64"/>
    <w:rsid w:val="00613462"/>
    <w:rsid w:val="00613FFB"/>
    <w:rsid w:val="00614A37"/>
    <w:rsid w:val="00615175"/>
    <w:rsid w:val="00615614"/>
    <w:rsid w:val="00617252"/>
    <w:rsid w:val="00617907"/>
    <w:rsid w:val="006203A7"/>
    <w:rsid w:val="0062097D"/>
    <w:rsid w:val="00620A8B"/>
    <w:rsid w:val="0062230D"/>
    <w:rsid w:val="00623208"/>
    <w:rsid w:val="00626433"/>
    <w:rsid w:val="006325F0"/>
    <w:rsid w:val="00633E87"/>
    <w:rsid w:val="00634DA4"/>
    <w:rsid w:val="00636DDE"/>
    <w:rsid w:val="006408AB"/>
    <w:rsid w:val="00640C9E"/>
    <w:rsid w:val="0064118B"/>
    <w:rsid w:val="00641344"/>
    <w:rsid w:val="006424A9"/>
    <w:rsid w:val="00643C26"/>
    <w:rsid w:val="00644049"/>
    <w:rsid w:val="00644487"/>
    <w:rsid w:val="006456E3"/>
    <w:rsid w:val="006479C0"/>
    <w:rsid w:val="00650642"/>
    <w:rsid w:val="00653764"/>
    <w:rsid w:val="00654E97"/>
    <w:rsid w:val="00655D0F"/>
    <w:rsid w:val="00660B40"/>
    <w:rsid w:val="00661529"/>
    <w:rsid w:val="006658B8"/>
    <w:rsid w:val="00665DA9"/>
    <w:rsid w:val="006667EC"/>
    <w:rsid w:val="00666D0C"/>
    <w:rsid w:val="00670259"/>
    <w:rsid w:val="006722CC"/>
    <w:rsid w:val="006726DB"/>
    <w:rsid w:val="006732F9"/>
    <w:rsid w:val="00673D9C"/>
    <w:rsid w:val="006755EB"/>
    <w:rsid w:val="00675C90"/>
    <w:rsid w:val="0067766A"/>
    <w:rsid w:val="006804C9"/>
    <w:rsid w:val="00680A4F"/>
    <w:rsid w:val="00682029"/>
    <w:rsid w:val="006830E2"/>
    <w:rsid w:val="00683613"/>
    <w:rsid w:val="00685397"/>
    <w:rsid w:val="00686777"/>
    <w:rsid w:val="0069003D"/>
    <w:rsid w:val="00691722"/>
    <w:rsid w:val="00692D84"/>
    <w:rsid w:val="00693458"/>
    <w:rsid w:val="0069371D"/>
    <w:rsid w:val="00695558"/>
    <w:rsid w:val="00696E90"/>
    <w:rsid w:val="00696EBC"/>
    <w:rsid w:val="00697F4A"/>
    <w:rsid w:val="00697F63"/>
    <w:rsid w:val="006A1E6A"/>
    <w:rsid w:val="006A237A"/>
    <w:rsid w:val="006A4442"/>
    <w:rsid w:val="006A4DA1"/>
    <w:rsid w:val="006A4EFE"/>
    <w:rsid w:val="006A694B"/>
    <w:rsid w:val="006A6D36"/>
    <w:rsid w:val="006B0AAC"/>
    <w:rsid w:val="006B2145"/>
    <w:rsid w:val="006B21A8"/>
    <w:rsid w:val="006B26B8"/>
    <w:rsid w:val="006B2CD6"/>
    <w:rsid w:val="006B36D2"/>
    <w:rsid w:val="006B3A58"/>
    <w:rsid w:val="006B4196"/>
    <w:rsid w:val="006B4B1C"/>
    <w:rsid w:val="006C043C"/>
    <w:rsid w:val="006C1771"/>
    <w:rsid w:val="006C1F5E"/>
    <w:rsid w:val="006C22F1"/>
    <w:rsid w:val="006C534E"/>
    <w:rsid w:val="006C5A7F"/>
    <w:rsid w:val="006C5B24"/>
    <w:rsid w:val="006C5BE6"/>
    <w:rsid w:val="006C6682"/>
    <w:rsid w:val="006C7479"/>
    <w:rsid w:val="006C796D"/>
    <w:rsid w:val="006D220B"/>
    <w:rsid w:val="006D62A8"/>
    <w:rsid w:val="006D697B"/>
    <w:rsid w:val="006D6B78"/>
    <w:rsid w:val="006E251D"/>
    <w:rsid w:val="006E4ABA"/>
    <w:rsid w:val="006E5F8A"/>
    <w:rsid w:val="006E6E0F"/>
    <w:rsid w:val="006E731A"/>
    <w:rsid w:val="006E742D"/>
    <w:rsid w:val="006F3C0C"/>
    <w:rsid w:val="006F498C"/>
    <w:rsid w:val="006F5BA8"/>
    <w:rsid w:val="006F6A45"/>
    <w:rsid w:val="0070062C"/>
    <w:rsid w:val="00702488"/>
    <w:rsid w:val="00703214"/>
    <w:rsid w:val="00703DC8"/>
    <w:rsid w:val="00706A55"/>
    <w:rsid w:val="00706F29"/>
    <w:rsid w:val="00711F5D"/>
    <w:rsid w:val="0071263B"/>
    <w:rsid w:val="00714250"/>
    <w:rsid w:val="00717198"/>
    <w:rsid w:val="0071797D"/>
    <w:rsid w:val="0072032B"/>
    <w:rsid w:val="0072419F"/>
    <w:rsid w:val="007247C6"/>
    <w:rsid w:val="00730096"/>
    <w:rsid w:val="00730889"/>
    <w:rsid w:val="00730A9E"/>
    <w:rsid w:val="0073173E"/>
    <w:rsid w:val="00731A65"/>
    <w:rsid w:val="007325C0"/>
    <w:rsid w:val="00733198"/>
    <w:rsid w:val="007331B9"/>
    <w:rsid w:val="00736E42"/>
    <w:rsid w:val="00740A00"/>
    <w:rsid w:val="00740BE9"/>
    <w:rsid w:val="0074344C"/>
    <w:rsid w:val="007434BB"/>
    <w:rsid w:val="00744326"/>
    <w:rsid w:val="007451CA"/>
    <w:rsid w:val="00747298"/>
    <w:rsid w:val="007473EE"/>
    <w:rsid w:val="00747E26"/>
    <w:rsid w:val="00750672"/>
    <w:rsid w:val="00751575"/>
    <w:rsid w:val="00752C04"/>
    <w:rsid w:val="007533B8"/>
    <w:rsid w:val="007546FE"/>
    <w:rsid w:val="00755AD0"/>
    <w:rsid w:val="00755D2B"/>
    <w:rsid w:val="00756C2E"/>
    <w:rsid w:val="007600C5"/>
    <w:rsid w:val="00761CB7"/>
    <w:rsid w:val="00763217"/>
    <w:rsid w:val="007633D1"/>
    <w:rsid w:val="00764554"/>
    <w:rsid w:val="0076479A"/>
    <w:rsid w:val="00765D98"/>
    <w:rsid w:val="00766B75"/>
    <w:rsid w:val="007678C3"/>
    <w:rsid w:val="007703B5"/>
    <w:rsid w:val="00770498"/>
    <w:rsid w:val="0077101C"/>
    <w:rsid w:val="00772503"/>
    <w:rsid w:val="00775257"/>
    <w:rsid w:val="007757C9"/>
    <w:rsid w:val="00775B23"/>
    <w:rsid w:val="00776AB0"/>
    <w:rsid w:val="007775F9"/>
    <w:rsid w:val="00780B02"/>
    <w:rsid w:val="00782B64"/>
    <w:rsid w:val="007831F8"/>
    <w:rsid w:val="007831FF"/>
    <w:rsid w:val="007849B3"/>
    <w:rsid w:val="0078518D"/>
    <w:rsid w:val="00791268"/>
    <w:rsid w:val="00794534"/>
    <w:rsid w:val="0079497B"/>
    <w:rsid w:val="0079515A"/>
    <w:rsid w:val="0079581D"/>
    <w:rsid w:val="00796D99"/>
    <w:rsid w:val="00797278"/>
    <w:rsid w:val="00797BF7"/>
    <w:rsid w:val="007A004D"/>
    <w:rsid w:val="007A0492"/>
    <w:rsid w:val="007A1DC1"/>
    <w:rsid w:val="007A361B"/>
    <w:rsid w:val="007A3D4A"/>
    <w:rsid w:val="007A45DB"/>
    <w:rsid w:val="007A5449"/>
    <w:rsid w:val="007A54EC"/>
    <w:rsid w:val="007A6294"/>
    <w:rsid w:val="007A7837"/>
    <w:rsid w:val="007B049D"/>
    <w:rsid w:val="007B279C"/>
    <w:rsid w:val="007B2B9C"/>
    <w:rsid w:val="007B5260"/>
    <w:rsid w:val="007B53AC"/>
    <w:rsid w:val="007B5A34"/>
    <w:rsid w:val="007B76E3"/>
    <w:rsid w:val="007B7C6C"/>
    <w:rsid w:val="007C1949"/>
    <w:rsid w:val="007C1BDA"/>
    <w:rsid w:val="007C2A94"/>
    <w:rsid w:val="007C2EF7"/>
    <w:rsid w:val="007C3AB6"/>
    <w:rsid w:val="007C3BFD"/>
    <w:rsid w:val="007C4BC5"/>
    <w:rsid w:val="007C617A"/>
    <w:rsid w:val="007C634E"/>
    <w:rsid w:val="007C6A62"/>
    <w:rsid w:val="007C6DCA"/>
    <w:rsid w:val="007C728A"/>
    <w:rsid w:val="007D1C78"/>
    <w:rsid w:val="007D2CA6"/>
    <w:rsid w:val="007D349F"/>
    <w:rsid w:val="007D3A3D"/>
    <w:rsid w:val="007D60A7"/>
    <w:rsid w:val="007D617B"/>
    <w:rsid w:val="007D6771"/>
    <w:rsid w:val="007D67A2"/>
    <w:rsid w:val="007D6D4A"/>
    <w:rsid w:val="007D77F5"/>
    <w:rsid w:val="007D7DA1"/>
    <w:rsid w:val="007E2A34"/>
    <w:rsid w:val="007E399C"/>
    <w:rsid w:val="007E3A46"/>
    <w:rsid w:val="007E4123"/>
    <w:rsid w:val="007E57CE"/>
    <w:rsid w:val="007F0665"/>
    <w:rsid w:val="007F1D95"/>
    <w:rsid w:val="007F1E02"/>
    <w:rsid w:val="007F3196"/>
    <w:rsid w:val="007F368B"/>
    <w:rsid w:val="007F5C92"/>
    <w:rsid w:val="007F5D0D"/>
    <w:rsid w:val="007F614B"/>
    <w:rsid w:val="00801099"/>
    <w:rsid w:val="00801835"/>
    <w:rsid w:val="008029B9"/>
    <w:rsid w:val="00803335"/>
    <w:rsid w:val="00804FDB"/>
    <w:rsid w:val="00806327"/>
    <w:rsid w:val="008064C4"/>
    <w:rsid w:val="00807B0A"/>
    <w:rsid w:val="00811071"/>
    <w:rsid w:val="00811D23"/>
    <w:rsid w:val="00812DA0"/>
    <w:rsid w:val="008144B9"/>
    <w:rsid w:val="00814522"/>
    <w:rsid w:val="00814D1C"/>
    <w:rsid w:val="00815648"/>
    <w:rsid w:val="0081697F"/>
    <w:rsid w:val="00816A48"/>
    <w:rsid w:val="00817495"/>
    <w:rsid w:val="00817F14"/>
    <w:rsid w:val="00820C62"/>
    <w:rsid w:val="00824426"/>
    <w:rsid w:val="00825852"/>
    <w:rsid w:val="00827C64"/>
    <w:rsid w:val="00827F61"/>
    <w:rsid w:val="00832ACB"/>
    <w:rsid w:val="0083300A"/>
    <w:rsid w:val="008333E7"/>
    <w:rsid w:val="00834D34"/>
    <w:rsid w:val="008352F1"/>
    <w:rsid w:val="00836B13"/>
    <w:rsid w:val="00840053"/>
    <w:rsid w:val="008411F3"/>
    <w:rsid w:val="00843285"/>
    <w:rsid w:val="00843650"/>
    <w:rsid w:val="00844108"/>
    <w:rsid w:val="00845991"/>
    <w:rsid w:val="00846637"/>
    <w:rsid w:val="008506C0"/>
    <w:rsid w:val="00850F7D"/>
    <w:rsid w:val="00851F6C"/>
    <w:rsid w:val="0085254F"/>
    <w:rsid w:val="00853A3D"/>
    <w:rsid w:val="00855AC9"/>
    <w:rsid w:val="00856D44"/>
    <w:rsid w:val="0086092B"/>
    <w:rsid w:val="00861E35"/>
    <w:rsid w:val="00862304"/>
    <w:rsid w:val="00862947"/>
    <w:rsid w:val="00862C32"/>
    <w:rsid w:val="00865534"/>
    <w:rsid w:val="00870696"/>
    <w:rsid w:val="00875AC5"/>
    <w:rsid w:val="00877261"/>
    <w:rsid w:val="00877C76"/>
    <w:rsid w:val="008814A3"/>
    <w:rsid w:val="00882932"/>
    <w:rsid w:val="00883E4B"/>
    <w:rsid w:val="00884D6D"/>
    <w:rsid w:val="00885440"/>
    <w:rsid w:val="00886037"/>
    <w:rsid w:val="00886410"/>
    <w:rsid w:val="0088722B"/>
    <w:rsid w:val="00892024"/>
    <w:rsid w:val="00892247"/>
    <w:rsid w:val="00893D9F"/>
    <w:rsid w:val="00894B6D"/>
    <w:rsid w:val="00895681"/>
    <w:rsid w:val="008957F3"/>
    <w:rsid w:val="0089592A"/>
    <w:rsid w:val="00896FC2"/>
    <w:rsid w:val="00897B02"/>
    <w:rsid w:val="00897BE3"/>
    <w:rsid w:val="008A080B"/>
    <w:rsid w:val="008A2BEF"/>
    <w:rsid w:val="008A4E8B"/>
    <w:rsid w:val="008A72E6"/>
    <w:rsid w:val="008B17EA"/>
    <w:rsid w:val="008B2CA3"/>
    <w:rsid w:val="008B365D"/>
    <w:rsid w:val="008B4CE2"/>
    <w:rsid w:val="008B5CF3"/>
    <w:rsid w:val="008C422D"/>
    <w:rsid w:val="008C539E"/>
    <w:rsid w:val="008C5864"/>
    <w:rsid w:val="008C6BDB"/>
    <w:rsid w:val="008C7120"/>
    <w:rsid w:val="008C71C2"/>
    <w:rsid w:val="008C731F"/>
    <w:rsid w:val="008D05DB"/>
    <w:rsid w:val="008E1332"/>
    <w:rsid w:val="008E176D"/>
    <w:rsid w:val="008E4171"/>
    <w:rsid w:val="008E53E5"/>
    <w:rsid w:val="008E5E2A"/>
    <w:rsid w:val="008E6FCE"/>
    <w:rsid w:val="008F06D9"/>
    <w:rsid w:val="008F07A4"/>
    <w:rsid w:val="008F1402"/>
    <w:rsid w:val="008F1E22"/>
    <w:rsid w:val="008F45E3"/>
    <w:rsid w:val="008F5549"/>
    <w:rsid w:val="008F6CC8"/>
    <w:rsid w:val="008F6DD4"/>
    <w:rsid w:val="008F7243"/>
    <w:rsid w:val="008F74F3"/>
    <w:rsid w:val="00901605"/>
    <w:rsid w:val="00904DAB"/>
    <w:rsid w:val="00907D82"/>
    <w:rsid w:val="0091047E"/>
    <w:rsid w:val="0091065F"/>
    <w:rsid w:val="0091213F"/>
    <w:rsid w:val="00912E3A"/>
    <w:rsid w:val="00913D54"/>
    <w:rsid w:val="009140AA"/>
    <w:rsid w:val="00915DDE"/>
    <w:rsid w:val="00916575"/>
    <w:rsid w:val="009171A6"/>
    <w:rsid w:val="00920085"/>
    <w:rsid w:val="0092012E"/>
    <w:rsid w:val="00921B3E"/>
    <w:rsid w:val="00922E44"/>
    <w:rsid w:val="00922F40"/>
    <w:rsid w:val="00924694"/>
    <w:rsid w:val="00924ABD"/>
    <w:rsid w:val="009322B7"/>
    <w:rsid w:val="0093357B"/>
    <w:rsid w:val="00935711"/>
    <w:rsid w:val="00937237"/>
    <w:rsid w:val="00937DD7"/>
    <w:rsid w:val="00940ECD"/>
    <w:rsid w:val="009422F9"/>
    <w:rsid w:val="0094379A"/>
    <w:rsid w:val="0094492E"/>
    <w:rsid w:val="0094578D"/>
    <w:rsid w:val="0094678E"/>
    <w:rsid w:val="00950874"/>
    <w:rsid w:val="00952DCF"/>
    <w:rsid w:val="00952E19"/>
    <w:rsid w:val="0095373D"/>
    <w:rsid w:val="00955EB9"/>
    <w:rsid w:val="00956B19"/>
    <w:rsid w:val="00956E26"/>
    <w:rsid w:val="00957341"/>
    <w:rsid w:val="009578A5"/>
    <w:rsid w:val="00957C06"/>
    <w:rsid w:val="00957F4C"/>
    <w:rsid w:val="00961964"/>
    <w:rsid w:val="00962BF4"/>
    <w:rsid w:val="00963CD7"/>
    <w:rsid w:val="00964AA2"/>
    <w:rsid w:val="00970C45"/>
    <w:rsid w:val="0097134C"/>
    <w:rsid w:val="00971995"/>
    <w:rsid w:val="009728A4"/>
    <w:rsid w:val="00972C98"/>
    <w:rsid w:val="00972D70"/>
    <w:rsid w:val="00973A20"/>
    <w:rsid w:val="00974287"/>
    <w:rsid w:val="00974C8F"/>
    <w:rsid w:val="009756F9"/>
    <w:rsid w:val="009841EC"/>
    <w:rsid w:val="009845EF"/>
    <w:rsid w:val="00985221"/>
    <w:rsid w:val="009863EA"/>
    <w:rsid w:val="00995190"/>
    <w:rsid w:val="00996C31"/>
    <w:rsid w:val="009A1EF0"/>
    <w:rsid w:val="009A6729"/>
    <w:rsid w:val="009B0EC0"/>
    <w:rsid w:val="009B3763"/>
    <w:rsid w:val="009B40C3"/>
    <w:rsid w:val="009B422D"/>
    <w:rsid w:val="009B58C7"/>
    <w:rsid w:val="009B5A4E"/>
    <w:rsid w:val="009B7DF0"/>
    <w:rsid w:val="009C0555"/>
    <w:rsid w:val="009C0729"/>
    <w:rsid w:val="009C0946"/>
    <w:rsid w:val="009C1047"/>
    <w:rsid w:val="009C17C7"/>
    <w:rsid w:val="009C3F68"/>
    <w:rsid w:val="009C4435"/>
    <w:rsid w:val="009C4557"/>
    <w:rsid w:val="009C6135"/>
    <w:rsid w:val="009D03E8"/>
    <w:rsid w:val="009D0600"/>
    <w:rsid w:val="009D149E"/>
    <w:rsid w:val="009D18FE"/>
    <w:rsid w:val="009D2F27"/>
    <w:rsid w:val="009D3E9F"/>
    <w:rsid w:val="009D44EF"/>
    <w:rsid w:val="009D4955"/>
    <w:rsid w:val="009D4E38"/>
    <w:rsid w:val="009D59B9"/>
    <w:rsid w:val="009D64DE"/>
    <w:rsid w:val="009D66E0"/>
    <w:rsid w:val="009D7918"/>
    <w:rsid w:val="009D7C2A"/>
    <w:rsid w:val="009E12DB"/>
    <w:rsid w:val="009E22CE"/>
    <w:rsid w:val="009E392F"/>
    <w:rsid w:val="009E4F3E"/>
    <w:rsid w:val="009E4F92"/>
    <w:rsid w:val="009E5D14"/>
    <w:rsid w:val="009E5FD9"/>
    <w:rsid w:val="009E6C4B"/>
    <w:rsid w:val="009E6E19"/>
    <w:rsid w:val="009F04AB"/>
    <w:rsid w:val="009F19AD"/>
    <w:rsid w:val="009F2D2C"/>
    <w:rsid w:val="009F7AA1"/>
    <w:rsid w:val="009F7D04"/>
    <w:rsid w:val="00A00AEE"/>
    <w:rsid w:val="00A00D9D"/>
    <w:rsid w:val="00A01748"/>
    <w:rsid w:val="00A0598F"/>
    <w:rsid w:val="00A072AB"/>
    <w:rsid w:val="00A075D7"/>
    <w:rsid w:val="00A07E45"/>
    <w:rsid w:val="00A10A0B"/>
    <w:rsid w:val="00A14258"/>
    <w:rsid w:val="00A154F3"/>
    <w:rsid w:val="00A1589C"/>
    <w:rsid w:val="00A17C66"/>
    <w:rsid w:val="00A21195"/>
    <w:rsid w:val="00A21432"/>
    <w:rsid w:val="00A21DC5"/>
    <w:rsid w:val="00A2250D"/>
    <w:rsid w:val="00A252A6"/>
    <w:rsid w:val="00A323B8"/>
    <w:rsid w:val="00A33533"/>
    <w:rsid w:val="00A35522"/>
    <w:rsid w:val="00A360B4"/>
    <w:rsid w:val="00A37633"/>
    <w:rsid w:val="00A402EB"/>
    <w:rsid w:val="00A40856"/>
    <w:rsid w:val="00A43B57"/>
    <w:rsid w:val="00A4451D"/>
    <w:rsid w:val="00A45C1E"/>
    <w:rsid w:val="00A4620D"/>
    <w:rsid w:val="00A462C7"/>
    <w:rsid w:val="00A50B1C"/>
    <w:rsid w:val="00A514D1"/>
    <w:rsid w:val="00A51658"/>
    <w:rsid w:val="00A539AE"/>
    <w:rsid w:val="00A53B52"/>
    <w:rsid w:val="00A5532B"/>
    <w:rsid w:val="00A56828"/>
    <w:rsid w:val="00A569C8"/>
    <w:rsid w:val="00A56B40"/>
    <w:rsid w:val="00A57F3B"/>
    <w:rsid w:val="00A6174D"/>
    <w:rsid w:val="00A62BAE"/>
    <w:rsid w:val="00A6557F"/>
    <w:rsid w:val="00A65C98"/>
    <w:rsid w:val="00A65ECD"/>
    <w:rsid w:val="00A67339"/>
    <w:rsid w:val="00A67A2B"/>
    <w:rsid w:val="00A70F1A"/>
    <w:rsid w:val="00A71FB4"/>
    <w:rsid w:val="00A73455"/>
    <w:rsid w:val="00A73C46"/>
    <w:rsid w:val="00A74313"/>
    <w:rsid w:val="00A77321"/>
    <w:rsid w:val="00A839CF"/>
    <w:rsid w:val="00A847C7"/>
    <w:rsid w:val="00A87202"/>
    <w:rsid w:val="00A91560"/>
    <w:rsid w:val="00A95A3C"/>
    <w:rsid w:val="00A95DFC"/>
    <w:rsid w:val="00A978CF"/>
    <w:rsid w:val="00AA19A6"/>
    <w:rsid w:val="00AA1ACC"/>
    <w:rsid w:val="00AA212B"/>
    <w:rsid w:val="00AA5588"/>
    <w:rsid w:val="00AA743C"/>
    <w:rsid w:val="00AB0D19"/>
    <w:rsid w:val="00AB29BF"/>
    <w:rsid w:val="00AB344E"/>
    <w:rsid w:val="00AB3526"/>
    <w:rsid w:val="00AB3782"/>
    <w:rsid w:val="00AB467D"/>
    <w:rsid w:val="00AB4E09"/>
    <w:rsid w:val="00AB63A1"/>
    <w:rsid w:val="00AC07C7"/>
    <w:rsid w:val="00AC2C34"/>
    <w:rsid w:val="00AC4852"/>
    <w:rsid w:val="00AC59A3"/>
    <w:rsid w:val="00AC699C"/>
    <w:rsid w:val="00AC69AA"/>
    <w:rsid w:val="00AC69BE"/>
    <w:rsid w:val="00AC7213"/>
    <w:rsid w:val="00AD0421"/>
    <w:rsid w:val="00AD260A"/>
    <w:rsid w:val="00AD6410"/>
    <w:rsid w:val="00AD7028"/>
    <w:rsid w:val="00AD798A"/>
    <w:rsid w:val="00AD7BE7"/>
    <w:rsid w:val="00AE0822"/>
    <w:rsid w:val="00AE1160"/>
    <w:rsid w:val="00AE15C6"/>
    <w:rsid w:val="00AE2025"/>
    <w:rsid w:val="00AE2966"/>
    <w:rsid w:val="00AF0208"/>
    <w:rsid w:val="00AF0321"/>
    <w:rsid w:val="00AF1701"/>
    <w:rsid w:val="00AF1A4A"/>
    <w:rsid w:val="00AF2301"/>
    <w:rsid w:val="00AF3DE9"/>
    <w:rsid w:val="00AF57EE"/>
    <w:rsid w:val="00AF58D5"/>
    <w:rsid w:val="00AF7BB9"/>
    <w:rsid w:val="00B01481"/>
    <w:rsid w:val="00B02AE9"/>
    <w:rsid w:val="00B02C77"/>
    <w:rsid w:val="00B031B1"/>
    <w:rsid w:val="00B03CC7"/>
    <w:rsid w:val="00B051C1"/>
    <w:rsid w:val="00B052D1"/>
    <w:rsid w:val="00B06393"/>
    <w:rsid w:val="00B06C88"/>
    <w:rsid w:val="00B072C7"/>
    <w:rsid w:val="00B0757F"/>
    <w:rsid w:val="00B078B5"/>
    <w:rsid w:val="00B107D2"/>
    <w:rsid w:val="00B11062"/>
    <w:rsid w:val="00B12336"/>
    <w:rsid w:val="00B15A93"/>
    <w:rsid w:val="00B15F1B"/>
    <w:rsid w:val="00B162DC"/>
    <w:rsid w:val="00B16A65"/>
    <w:rsid w:val="00B17028"/>
    <w:rsid w:val="00B176A3"/>
    <w:rsid w:val="00B178FA"/>
    <w:rsid w:val="00B2086D"/>
    <w:rsid w:val="00B24A8F"/>
    <w:rsid w:val="00B25A5F"/>
    <w:rsid w:val="00B25F13"/>
    <w:rsid w:val="00B30707"/>
    <w:rsid w:val="00B330F1"/>
    <w:rsid w:val="00B36564"/>
    <w:rsid w:val="00B37438"/>
    <w:rsid w:val="00B40709"/>
    <w:rsid w:val="00B41369"/>
    <w:rsid w:val="00B416C7"/>
    <w:rsid w:val="00B420F3"/>
    <w:rsid w:val="00B42990"/>
    <w:rsid w:val="00B44223"/>
    <w:rsid w:val="00B44380"/>
    <w:rsid w:val="00B45213"/>
    <w:rsid w:val="00B4744D"/>
    <w:rsid w:val="00B5048D"/>
    <w:rsid w:val="00B504CB"/>
    <w:rsid w:val="00B505DA"/>
    <w:rsid w:val="00B51B37"/>
    <w:rsid w:val="00B52344"/>
    <w:rsid w:val="00B537FA"/>
    <w:rsid w:val="00B540B1"/>
    <w:rsid w:val="00B5433E"/>
    <w:rsid w:val="00B543AC"/>
    <w:rsid w:val="00B5477E"/>
    <w:rsid w:val="00B57409"/>
    <w:rsid w:val="00B60830"/>
    <w:rsid w:val="00B6328D"/>
    <w:rsid w:val="00B6458F"/>
    <w:rsid w:val="00B64BA0"/>
    <w:rsid w:val="00B65D7A"/>
    <w:rsid w:val="00B65FF4"/>
    <w:rsid w:val="00B66154"/>
    <w:rsid w:val="00B66338"/>
    <w:rsid w:val="00B66D2E"/>
    <w:rsid w:val="00B67B7E"/>
    <w:rsid w:val="00B67E24"/>
    <w:rsid w:val="00B70ABE"/>
    <w:rsid w:val="00B72E5D"/>
    <w:rsid w:val="00B757DD"/>
    <w:rsid w:val="00B802D7"/>
    <w:rsid w:val="00B8397E"/>
    <w:rsid w:val="00B87F45"/>
    <w:rsid w:val="00B91337"/>
    <w:rsid w:val="00B916F5"/>
    <w:rsid w:val="00B923DB"/>
    <w:rsid w:val="00B96AE4"/>
    <w:rsid w:val="00BA0A69"/>
    <w:rsid w:val="00BA0B73"/>
    <w:rsid w:val="00BA0EB3"/>
    <w:rsid w:val="00BA16B1"/>
    <w:rsid w:val="00BA5EB9"/>
    <w:rsid w:val="00BA5F27"/>
    <w:rsid w:val="00BB1788"/>
    <w:rsid w:val="00BB29F5"/>
    <w:rsid w:val="00BB3089"/>
    <w:rsid w:val="00BB3351"/>
    <w:rsid w:val="00BB39B5"/>
    <w:rsid w:val="00BB4386"/>
    <w:rsid w:val="00BB4D20"/>
    <w:rsid w:val="00BB4D5D"/>
    <w:rsid w:val="00BB52CE"/>
    <w:rsid w:val="00BB5715"/>
    <w:rsid w:val="00BB6025"/>
    <w:rsid w:val="00BB61C8"/>
    <w:rsid w:val="00BB6CE2"/>
    <w:rsid w:val="00BB7607"/>
    <w:rsid w:val="00BC0304"/>
    <w:rsid w:val="00BC0B1B"/>
    <w:rsid w:val="00BC1632"/>
    <w:rsid w:val="00BC36AA"/>
    <w:rsid w:val="00BC3D91"/>
    <w:rsid w:val="00BC3EFD"/>
    <w:rsid w:val="00BC4369"/>
    <w:rsid w:val="00BC55EC"/>
    <w:rsid w:val="00BD05BB"/>
    <w:rsid w:val="00BD0E0B"/>
    <w:rsid w:val="00BD3629"/>
    <w:rsid w:val="00BD46AA"/>
    <w:rsid w:val="00BD72F7"/>
    <w:rsid w:val="00BD73B9"/>
    <w:rsid w:val="00BE3CF2"/>
    <w:rsid w:val="00BE4862"/>
    <w:rsid w:val="00BE4C5C"/>
    <w:rsid w:val="00BE59F9"/>
    <w:rsid w:val="00BE7022"/>
    <w:rsid w:val="00BF53C1"/>
    <w:rsid w:val="00BF5783"/>
    <w:rsid w:val="00BF6B6F"/>
    <w:rsid w:val="00C06AA7"/>
    <w:rsid w:val="00C10E6C"/>
    <w:rsid w:val="00C116FD"/>
    <w:rsid w:val="00C12C4E"/>
    <w:rsid w:val="00C23A64"/>
    <w:rsid w:val="00C2499C"/>
    <w:rsid w:val="00C24CBB"/>
    <w:rsid w:val="00C2550B"/>
    <w:rsid w:val="00C25798"/>
    <w:rsid w:val="00C30B5F"/>
    <w:rsid w:val="00C33170"/>
    <w:rsid w:val="00C34817"/>
    <w:rsid w:val="00C356AF"/>
    <w:rsid w:val="00C3571E"/>
    <w:rsid w:val="00C35746"/>
    <w:rsid w:val="00C35B84"/>
    <w:rsid w:val="00C372A7"/>
    <w:rsid w:val="00C372F5"/>
    <w:rsid w:val="00C37EAF"/>
    <w:rsid w:val="00C41BB1"/>
    <w:rsid w:val="00C41DF0"/>
    <w:rsid w:val="00C4347D"/>
    <w:rsid w:val="00C463B4"/>
    <w:rsid w:val="00C46A9D"/>
    <w:rsid w:val="00C51829"/>
    <w:rsid w:val="00C54609"/>
    <w:rsid w:val="00C5780B"/>
    <w:rsid w:val="00C57B0F"/>
    <w:rsid w:val="00C60175"/>
    <w:rsid w:val="00C61FB8"/>
    <w:rsid w:val="00C622B6"/>
    <w:rsid w:val="00C6374D"/>
    <w:rsid w:val="00C64928"/>
    <w:rsid w:val="00C65E1B"/>
    <w:rsid w:val="00C67121"/>
    <w:rsid w:val="00C67E95"/>
    <w:rsid w:val="00C7181B"/>
    <w:rsid w:val="00C7201A"/>
    <w:rsid w:val="00C7204F"/>
    <w:rsid w:val="00C72267"/>
    <w:rsid w:val="00C746A1"/>
    <w:rsid w:val="00C752D2"/>
    <w:rsid w:val="00C7619C"/>
    <w:rsid w:val="00C772CF"/>
    <w:rsid w:val="00C77EC7"/>
    <w:rsid w:val="00C83E29"/>
    <w:rsid w:val="00C84130"/>
    <w:rsid w:val="00C84FC0"/>
    <w:rsid w:val="00C85DCE"/>
    <w:rsid w:val="00C87D2F"/>
    <w:rsid w:val="00C87E02"/>
    <w:rsid w:val="00C9171C"/>
    <w:rsid w:val="00C91731"/>
    <w:rsid w:val="00C91850"/>
    <w:rsid w:val="00C91D32"/>
    <w:rsid w:val="00C91D47"/>
    <w:rsid w:val="00C920D1"/>
    <w:rsid w:val="00C96907"/>
    <w:rsid w:val="00C96B21"/>
    <w:rsid w:val="00CA0B8B"/>
    <w:rsid w:val="00CA2191"/>
    <w:rsid w:val="00CA21C2"/>
    <w:rsid w:val="00CA2D3A"/>
    <w:rsid w:val="00CA3821"/>
    <w:rsid w:val="00CA632D"/>
    <w:rsid w:val="00CA6A37"/>
    <w:rsid w:val="00CB187B"/>
    <w:rsid w:val="00CB24FE"/>
    <w:rsid w:val="00CB3BFB"/>
    <w:rsid w:val="00CB4AC8"/>
    <w:rsid w:val="00CB5611"/>
    <w:rsid w:val="00CB6C98"/>
    <w:rsid w:val="00CB6EBD"/>
    <w:rsid w:val="00CB6F62"/>
    <w:rsid w:val="00CC0203"/>
    <w:rsid w:val="00CC13C0"/>
    <w:rsid w:val="00CC1C30"/>
    <w:rsid w:val="00CC1EF6"/>
    <w:rsid w:val="00CC372C"/>
    <w:rsid w:val="00CC56F3"/>
    <w:rsid w:val="00CD0693"/>
    <w:rsid w:val="00CD1D6B"/>
    <w:rsid w:val="00CD2555"/>
    <w:rsid w:val="00CD3AD1"/>
    <w:rsid w:val="00CD4573"/>
    <w:rsid w:val="00CD4687"/>
    <w:rsid w:val="00CD4E01"/>
    <w:rsid w:val="00CD5C09"/>
    <w:rsid w:val="00CD6146"/>
    <w:rsid w:val="00CD67DE"/>
    <w:rsid w:val="00CE03A9"/>
    <w:rsid w:val="00CE53FE"/>
    <w:rsid w:val="00CE5623"/>
    <w:rsid w:val="00CE645B"/>
    <w:rsid w:val="00CE6A18"/>
    <w:rsid w:val="00CE71AC"/>
    <w:rsid w:val="00CF1F67"/>
    <w:rsid w:val="00CF4D0A"/>
    <w:rsid w:val="00CF588E"/>
    <w:rsid w:val="00CF5DC2"/>
    <w:rsid w:val="00CF6B9F"/>
    <w:rsid w:val="00CF7106"/>
    <w:rsid w:val="00D009ED"/>
    <w:rsid w:val="00D00AF3"/>
    <w:rsid w:val="00D01028"/>
    <w:rsid w:val="00D02F8D"/>
    <w:rsid w:val="00D031D0"/>
    <w:rsid w:val="00D038F6"/>
    <w:rsid w:val="00D044A2"/>
    <w:rsid w:val="00D04CF6"/>
    <w:rsid w:val="00D04DC7"/>
    <w:rsid w:val="00D05540"/>
    <w:rsid w:val="00D12B8A"/>
    <w:rsid w:val="00D1409B"/>
    <w:rsid w:val="00D14A10"/>
    <w:rsid w:val="00D14B16"/>
    <w:rsid w:val="00D15193"/>
    <w:rsid w:val="00D1570A"/>
    <w:rsid w:val="00D22054"/>
    <w:rsid w:val="00D229E3"/>
    <w:rsid w:val="00D240FB"/>
    <w:rsid w:val="00D247E7"/>
    <w:rsid w:val="00D2502B"/>
    <w:rsid w:val="00D26D52"/>
    <w:rsid w:val="00D2775B"/>
    <w:rsid w:val="00D27DBE"/>
    <w:rsid w:val="00D30A25"/>
    <w:rsid w:val="00D322FA"/>
    <w:rsid w:val="00D330BF"/>
    <w:rsid w:val="00D351FC"/>
    <w:rsid w:val="00D428CA"/>
    <w:rsid w:val="00D42EEC"/>
    <w:rsid w:val="00D45E7C"/>
    <w:rsid w:val="00D47584"/>
    <w:rsid w:val="00D50275"/>
    <w:rsid w:val="00D5184A"/>
    <w:rsid w:val="00D528EC"/>
    <w:rsid w:val="00D52D01"/>
    <w:rsid w:val="00D53183"/>
    <w:rsid w:val="00D536D7"/>
    <w:rsid w:val="00D550C9"/>
    <w:rsid w:val="00D558A1"/>
    <w:rsid w:val="00D55F49"/>
    <w:rsid w:val="00D56584"/>
    <w:rsid w:val="00D56922"/>
    <w:rsid w:val="00D607E5"/>
    <w:rsid w:val="00D628FE"/>
    <w:rsid w:val="00D63145"/>
    <w:rsid w:val="00D63DA8"/>
    <w:rsid w:val="00D64C29"/>
    <w:rsid w:val="00D703B5"/>
    <w:rsid w:val="00D732E4"/>
    <w:rsid w:val="00D7357B"/>
    <w:rsid w:val="00D73B85"/>
    <w:rsid w:val="00D73DB2"/>
    <w:rsid w:val="00D74FD1"/>
    <w:rsid w:val="00D776FB"/>
    <w:rsid w:val="00D77C03"/>
    <w:rsid w:val="00D803FD"/>
    <w:rsid w:val="00D814D6"/>
    <w:rsid w:val="00D82ED1"/>
    <w:rsid w:val="00D832A2"/>
    <w:rsid w:val="00D843F8"/>
    <w:rsid w:val="00D84AFE"/>
    <w:rsid w:val="00D85245"/>
    <w:rsid w:val="00D852A0"/>
    <w:rsid w:val="00D85B63"/>
    <w:rsid w:val="00D85EF6"/>
    <w:rsid w:val="00D87B3B"/>
    <w:rsid w:val="00D90C78"/>
    <w:rsid w:val="00D90D03"/>
    <w:rsid w:val="00D9154F"/>
    <w:rsid w:val="00D915BB"/>
    <w:rsid w:val="00D927F2"/>
    <w:rsid w:val="00D9329D"/>
    <w:rsid w:val="00D934C2"/>
    <w:rsid w:val="00D943CD"/>
    <w:rsid w:val="00D94E52"/>
    <w:rsid w:val="00D96F57"/>
    <w:rsid w:val="00DA0A55"/>
    <w:rsid w:val="00DA0F9E"/>
    <w:rsid w:val="00DA15F3"/>
    <w:rsid w:val="00DA1FFE"/>
    <w:rsid w:val="00DA27AC"/>
    <w:rsid w:val="00DA4AAB"/>
    <w:rsid w:val="00DA5200"/>
    <w:rsid w:val="00DB0AD4"/>
    <w:rsid w:val="00DB1299"/>
    <w:rsid w:val="00DB1EEA"/>
    <w:rsid w:val="00DB45E2"/>
    <w:rsid w:val="00DB4F12"/>
    <w:rsid w:val="00DB56E4"/>
    <w:rsid w:val="00DB697A"/>
    <w:rsid w:val="00DB7C51"/>
    <w:rsid w:val="00DC0D8C"/>
    <w:rsid w:val="00DC2004"/>
    <w:rsid w:val="00DC2109"/>
    <w:rsid w:val="00DC2359"/>
    <w:rsid w:val="00DC2643"/>
    <w:rsid w:val="00DC3875"/>
    <w:rsid w:val="00DC4647"/>
    <w:rsid w:val="00DD1AAD"/>
    <w:rsid w:val="00DD2D2E"/>
    <w:rsid w:val="00DD7C9F"/>
    <w:rsid w:val="00DE092A"/>
    <w:rsid w:val="00DE0F76"/>
    <w:rsid w:val="00DE4DBF"/>
    <w:rsid w:val="00DE5CC0"/>
    <w:rsid w:val="00DE6870"/>
    <w:rsid w:val="00DE6D6C"/>
    <w:rsid w:val="00DF06B6"/>
    <w:rsid w:val="00DF07B5"/>
    <w:rsid w:val="00DF0B87"/>
    <w:rsid w:val="00DF0E63"/>
    <w:rsid w:val="00DF13D3"/>
    <w:rsid w:val="00DF2A4C"/>
    <w:rsid w:val="00DF2AF8"/>
    <w:rsid w:val="00DF7BE2"/>
    <w:rsid w:val="00E0053F"/>
    <w:rsid w:val="00E0156D"/>
    <w:rsid w:val="00E01732"/>
    <w:rsid w:val="00E01A97"/>
    <w:rsid w:val="00E0201E"/>
    <w:rsid w:val="00E02443"/>
    <w:rsid w:val="00E038AA"/>
    <w:rsid w:val="00E03DC2"/>
    <w:rsid w:val="00E07672"/>
    <w:rsid w:val="00E077CD"/>
    <w:rsid w:val="00E07F66"/>
    <w:rsid w:val="00E107B4"/>
    <w:rsid w:val="00E11324"/>
    <w:rsid w:val="00E12D0C"/>
    <w:rsid w:val="00E12D94"/>
    <w:rsid w:val="00E13627"/>
    <w:rsid w:val="00E15121"/>
    <w:rsid w:val="00E154CC"/>
    <w:rsid w:val="00E173C0"/>
    <w:rsid w:val="00E2395B"/>
    <w:rsid w:val="00E24101"/>
    <w:rsid w:val="00E24A1B"/>
    <w:rsid w:val="00E24BA8"/>
    <w:rsid w:val="00E24C53"/>
    <w:rsid w:val="00E25DA0"/>
    <w:rsid w:val="00E2680A"/>
    <w:rsid w:val="00E274E1"/>
    <w:rsid w:val="00E319A1"/>
    <w:rsid w:val="00E32107"/>
    <w:rsid w:val="00E34562"/>
    <w:rsid w:val="00E35CD8"/>
    <w:rsid w:val="00E35DA8"/>
    <w:rsid w:val="00E36418"/>
    <w:rsid w:val="00E41E49"/>
    <w:rsid w:val="00E42D42"/>
    <w:rsid w:val="00E45C9F"/>
    <w:rsid w:val="00E467A0"/>
    <w:rsid w:val="00E47984"/>
    <w:rsid w:val="00E47EA5"/>
    <w:rsid w:val="00E5033A"/>
    <w:rsid w:val="00E51414"/>
    <w:rsid w:val="00E517BC"/>
    <w:rsid w:val="00E51FD1"/>
    <w:rsid w:val="00E54AD7"/>
    <w:rsid w:val="00E55107"/>
    <w:rsid w:val="00E56310"/>
    <w:rsid w:val="00E572AF"/>
    <w:rsid w:val="00E5744D"/>
    <w:rsid w:val="00E574CB"/>
    <w:rsid w:val="00E600C4"/>
    <w:rsid w:val="00E611A5"/>
    <w:rsid w:val="00E61A73"/>
    <w:rsid w:val="00E63075"/>
    <w:rsid w:val="00E63087"/>
    <w:rsid w:val="00E634AD"/>
    <w:rsid w:val="00E63E62"/>
    <w:rsid w:val="00E65450"/>
    <w:rsid w:val="00E66221"/>
    <w:rsid w:val="00E67068"/>
    <w:rsid w:val="00E70BEF"/>
    <w:rsid w:val="00E70D6C"/>
    <w:rsid w:val="00E726E7"/>
    <w:rsid w:val="00E73D97"/>
    <w:rsid w:val="00E7628A"/>
    <w:rsid w:val="00E774A6"/>
    <w:rsid w:val="00E77BC4"/>
    <w:rsid w:val="00E800F8"/>
    <w:rsid w:val="00E82FE8"/>
    <w:rsid w:val="00E84EAB"/>
    <w:rsid w:val="00E853B7"/>
    <w:rsid w:val="00E8582B"/>
    <w:rsid w:val="00E85CA9"/>
    <w:rsid w:val="00E86569"/>
    <w:rsid w:val="00E8688A"/>
    <w:rsid w:val="00E87771"/>
    <w:rsid w:val="00E9001A"/>
    <w:rsid w:val="00E9099E"/>
    <w:rsid w:val="00E91E87"/>
    <w:rsid w:val="00E925DA"/>
    <w:rsid w:val="00E93047"/>
    <w:rsid w:val="00E9371F"/>
    <w:rsid w:val="00E95264"/>
    <w:rsid w:val="00E96496"/>
    <w:rsid w:val="00EA0888"/>
    <w:rsid w:val="00EA2C90"/>
    <w:rsid w:val="00EA3CCA"/>
    <w:rsid w:val="00EA6107"/>
    <w:rsid w:val="00EB0106"/>
    <w:rsid w:val="00EB0B1B"/>
    <w:rsid w:val="00EB1929"/>
    <w:rsid w:val="00EB3185"/>
    <w:rsid w:val="00EB31A1"/>
    <w:rsid w:val="00EB3B9B"/>
    <w:rsid w:val="00EB6809"/>
    <w:rsid w:val="00EB7639"/>
    <w:rsid w:val="00EC336C"/>
    <w:rsid w:val="00EC5664"/>
    <w:rsid w:val="00EC6640"/>
    <w:rsid w:val="00EC665F"/>
    <w:rsid w:val="00EC7674"/>
    <w:rsid w:val="00ED26C6"/>
    <w:rsid w:val="00ED425C"/>
    <w:rsid w:val="00ED445B"/>
    <w:rsid w:val="00ED457E"/>
    <w:rsid w:val="00ED4B7F"/>
    <w:rsid w:val="00ED4E8F"/>
    <w:rsid w:val="00ED50DF"/>
    <w:rsid w:val="00ED588E"/>
    <w:rsid w:val="00ED6C7C"/>
    <w:rsid w:val="00ED7152"/>
    <w:rsid w:val="00ED77B3"/>
    <w:rsid w:val="00EE0438"/>
    <w:rsid w:val="00EE183C"/>
    <w:rsid w:val="00EE4854"/>
    <w:rsid w:val="00EE51EE"/>
    <w:rsid w:val="00EE639A"/>
    <w:rsid w:val="00EE64E6"/>
    <w:rsid w:val="00EE7410"/>
    <w:rsid w:val="00EE7797"/>
    <w:rsid w:val="00EF0FFD"/>
    <w:rsid w:val="00EF1314"/>
    <w:rsid w:val="00EF1D1F"/>
    <w:rsid w:val="00EF1F98"/>
    <w:rsid w:val="00EF2916"/>
    <w:rsid w:val="00EF3620"/>
    <w:rsid w:val="00EF4E74"/>
    <w:rsid w:val="00EF50D5"/>
    <w:rsid w:val="00EF528A"/>
    <w:rsid w:val="00EF5D1B"/>
    <w:rsid w:val="00EF6DB3"/>
    <w:rsid w:val="00F00125"/>
    <w:rsid w:val="00F006E6"/>
    <w:rsid w:val="00F00763"/>
    <w:rsid w:val="00F00D18"/>
    <w:rsid w:val="00F0233E"/>
    <w:rsid w:val="00F0240C"/>
    <w:rsid w:val="00F02707"/>
    <w:rsid w:val="00F0443A"/>
    <w:rsid w:val="00F04BFD"/>
    <w:rsid w:val="00F05C73"/>
    <w:rsid w:val="00F102B2"/>
    <w:rsid w:val="00F11950"/>
    <w:rsid w:val="00F122EF"/>
    <w:rsid w:val="00F128F8"/>
    <w:rsid w:val="00F130D4"/>
    <w:rsid w:val="00F1344C"/>
    <w:rsid w:val="00F151BD"/>
    <w:rsid w:val="00F15594"/>
    <w:rsid w:val="00F16BA3"/>
    <w:rsid w:val="00F1701B"/>
    <w:rsid w:val="00F178C5"/>
    <w:rsid w:val="00F203BF"/>
    <w:rsid w:val="00F20C48"/>
    <w:rsid w:val="00F23011"/>
    <w:rsid w:val="00F24C82"/>
    <w:rsid w:val="00F2731D"/>
    <w:rsid w:val="00F2770F"/>
    <w:rsid w:val="00F306D1"/>
    <w:rsid w:val="00F31E2F"/>
    <w:rsid w:val="00F3267E"/>
    <w:rsid w:val="00F32741"/>
    <w:rsid w:val="00F33717"/>
    <w:rsid w:val="00F337F3"/>
    <w:rsid w:val="00F349E0"/>
    <w:rsid w:val="00F37C1D"/>
    <w:rsid w:val="00F37CC6"/>
    <w:rsid w:val="00F37EC6"/>
    <w:rsid w:val="00F42EA8"/>
    <w:rsid w:val="00F44A76"/>
    <w:rsid w:val="00F45524"/>
    <w:rsid w:val="00F47964"/>
    <w:rsid w:val="00F479D2"/>
    <w:rsid w:val="00F5077D"/>
    <w:rsid w:val="00F50A3A"/>
    <w:rsid w:val="00F51C36"/>
    <w:rsid w:val="00F520BF"/>
    <w:rsid w:val="00F5328D"/>
    <w:rsid w:val="00F534F8"/>
    <w:rsid w:val="00F54B50"/>
    <w:rsid w:val="00F54F16"/>
    <w:rsid w:val="00F551E3"/>
    <w:rsid w:val="00F55766"/>
    <w:rsid w:val="00F5593B"/>
    <w:rsid w:val="00F55D04"/>
    <w:rsid w:val="00F562DE"/>
    <w:rsid w:val="00F578FB"/>
    <w:rsid w:val="00F60052"/>
    <w:rsid w:val="00F60F72"/>
    <w:rsid w:val="00F6348E"/>
    <w:rsid w:val="00F6539A"/>
    <w:rsid w:val="00F65777"/>
    <w:rsid w:val="00F65CB5"/>
    <w:rsid w:val="00F67028"/>
    <w:rsid w:val="00F71810"/>
    <w:rsid w:val="00F73789"/>
    <w:rsid w:val="00F7421B"/>
    <w:rsid w:val="00F75B5D"/>
    <w:rsid w:val="00F800C3"/>
    <w:rsid w:val="00F806E1"/>
    <w:rsid w:val="00F816B9"/>
    <w:rsid w:val="00F837F8"/>
    <w:rsid w:val="00F87BF3"/>
    <w:rsid w:val="00F87FBD"/>
    <w:rsid w:val="00F90095"/>
    <w:rsid w:val="00F90162"/>
    <w:rsid w:val="00F9149B"/>
    <w:rsid w:val="00F91839"/>
    <w:rsid w:val="00F938BB"/>
    <w:rsid w:val="00F95B0E"/>
    <w:rsid w:val="00F9667C"/>
    <w:rsid w:val="00F96DB5"/>
    <w:rsid w:val="00F97744"/>
    <w:rsid w:val="00FA00AF"/>
    <w:rsid w:val="00FA0196"/>
    <w:rsid w:val="00FA04C0"/>
    <w:rsid w:val="00FA3B5C"/>
    <w:rsid w:val="00FA519C"/>
    <w:rsid w:val="00FA61C7"/>
    <w:rsid w:val="00FA7096"/>
    <w:rsid w:val="00FA7441"/>
    <w:rsid w:val="00FB04D3"/>
    <w:rsid w:val="00FB0717"/>
    <w:rsid w:val="00FB3ECD"/>
    <w:rsid w:val="00FB40CA"/>
    <w:rsid w:val="00FB4E63"/>
    <w:rsid w:val="00FC2D4F"/>
    <w:rsid w:val="00FC2EE6"/>
    <w:rsid w:val="00FC3BB7"/>
    <w:rsid w:val="00FC42A8"/>
    <w:rsid w:val="00FC47BD"/>
    <w:rsid w:val="00FC512D"/>
    <w:rsid w:val="00FC5F57"/>
    <w:rsid w:val="00FC60E6"/>
    <w:rsid w:val="00FC6F23"/>
    <w:rsid w:val="00FD0B17"/>
    <w:rsid w:val="00FD1E32"/>
    <w:rsid w:val="00FD1EA5"/>
    <w:rsid w:val="00FD2BAF"/>
    <w:rsid w:val="00FD3052"/>
    <w:rsid w:val="00FD44D0"/>
    <w:rsid w:val="00FD6156"/>
    <w:rsid w:val="00FD6C6C"/>
    <w:rsid w:val="00FE09B0"/>
    <w:rsid w:val="00FE0B76"/>
    <w:rsid w:val="00FE0C27"/>
    <w:rsid w:val="00FE1153"/>
    <w:rsid w:val="00FE1156"/>
    <w:rsid w:val="00FE2AA4"/>
    <w:rsid w:val="00FE321A"/>
    <w:rsid w:val="00FE347D"/>
    <w:rsid w:val="00FE51D8"/>
    <w:rsid w:val="00FE7561"/>
    <w:rsid w:val="00FE765D"/>
    <w:rsid w:val="00FF0B81"/>
    <w:rsid w:val="00FF0C7E"/>
    <w:rsid w:val="00FF250A"/>
    <w:rsid w:val="00FF557B"/>
    <w:rsid w:val="00FF5813"/>
    <w:rsid w:val="00FF69C6"/>
    <w:rsid w:val="00FF7304"/>
    <w:rsid w:val="00FF7F26"/>
    <w:rsid w:val="07F07DAF"/>
    <w:rsid w:val="4C1E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52"/>
    <w:qFormat/>
    <w:uiPriority w:val="9"/>
    <w:pPr>
      <w:keepNext/>
      <w:keepLines/>
      <w:numPr>
        <w:ilvl w:val="0"/>
        <w:numId w:val="1"/>
      </w:numPr>
      <w:spacing w:before="240" w:after="240"/>
      <w:jc w:val="center"/>
      <w:outlineLvl w:val="0"/>
    </w:pPr>
    <w:rPr>
      <w:rFonts w:eastAsia="方正小标宋简体"/>
      <w:b/>
      <w:bCs/>
      <w:kern w:val="44"/>
      <w:sz w:val="32"/>
      <w:szCs w:val="44"/>
    </w:rPr>
  </w:style>
  <w:style w:type="paragraph" w:styleId="3">
    <w:name w:val="heading 2"/>
    <w:basedOn w:val="1"/>
    <w:next w:val="1"/>
    <w:link w:val="45"/>
    <w:unhideWhenUsed/>
    <w:qFormat/>
    <w:uiPriority w:val="9"/>
    <w:pPr>
      <w:keepNext/>
      <w:keepLines/>
      <w:numPr>
        <w:ilvl w:val="1"/>
        <w:numId w:val="1"/>
      </w:numPr>
      <w:spacing w:before="156" w:beforeLines="50" w:after="156" w:afterLines="50"/>
      <w:jc w:val="left"/>
      <w:outlineLvl w:val="1"/>
    </w:pPr>
    <w:rPr>
      <w:rFonts w:ascii="楷体" w:hAnsi="楷体" w:eastAsia="楷体" w:cstheme="majorBidi"/>
      <w:b/>
      <w:bCs/>
      <w:sz w:val="32"/>
      <w:szCs w:val="32"/>
    </w:rPr>
  </w:style>
  <w:style w:type="paragraph" w:styleId="4">
    <w:name w:val="heading 3"/>
    <w:basedOn w:val="1"/>
    <w:next w:val="1"/>
    <w:link w:val="41"/>
    <w:unhideWhenUsed/>
    <w:qFormat/>
    <w:uiPriority w:val="0"/>
    <w:pPr>
      <w:keepNext/>
      <w:keepLines/>
      <w:numPr>
        <w:ilvl w:val="2"/>
        <w:numId w:val="1"/>
      </w:numPr>
      <w:snapToGrid w:val="0"/>
      <w:spacing w:before="240" w:after="240"/>
      <w:outlineLvl w:val="2"/>
    </w:pPr>
    <w:rPr>
      <w:rFonts w:ascii="仿宋" w:hAnsi="仿宋"/>
      <w:b/>
      <w:bCs/>
      <w:szCs w:val="28"/>
    </w:rPr>
  </w:style>
  <w:style w:type="paragraph" w:styleId="5">
    <w:name w:val="heading 4"/>
    <w:basedOn w:val="1"/>
    <w:next w:val="1"/>
    <w:link w:val="42"/>
    <w:unhideWhenUsed/>
    <w:qFormat/>
    <w:uiPriority w:val="9"/>
    <w:pPr>
      <w:keepNext/>
      <w:keepLines/>
      <w:numPr>
        <w:ilvl w:val="3"/>
        <w:numId w:val="1"/>
      </w:numPr>
      <w:spacing w:before="156" w:beforeLines="50" w:after="156" w:afterLines="50"/>
      <w:outlineLvl w:val="3"/>
    </w:pPr>
    <w:rPr>
      <w:rFonts w:ascii="Times" w:hAnsi="Times" w:eastAsia="楷体" w:cstheme="minorHAnsi"/>
      <w:b/>
      <w:bCs/>
      <w:szCs w:val="28"/>
    </w:rPr>
  </w:style>
  <w:style w:type="paragraph" w:styleId="6">
    <w:name w:val="heading 5"/>
    <w:basedOn w:val="1"/>
    <w:next w:val="1"/>
    <w:link w:val="43"/>
    <w:unhideWhenUsed/>
    <w:qFormat/>
    <w:uiPriority w:val="9"/>
    <w:pPr>
      <w:keepNext/>
      <w:keepLines/>
      <w:numPr>
        <w:ilvl w:val="4"/>
        <w:numId w:val="2"/>
      </w:numPr>
      <w:adjustRightInd w:val="0"/>
      <w:outlineLvl w:val="4"/>
    </w:pPr>
    <w:rPr>
      <w:rFonts w:ascii="Times" w:hAnsi="Times" w:cstheme="minorHAnsi"/>
      <w:b/>
      <w:bCs/>
      <w:szCs w:val="28"/>
    </w:rPr>
  </w:style>
  <w:style w:type="paragraph" w:styleId="7">
    <w:name w:val="heading 6"/>
    <w:basedOn w:val="1"/>
    <w:next w:val="1"/>
    <w:link w:val="44"/>
    <w:unhideWhenUsed/>
    <w:qFormat/>
    <w:uiPriority w:val="9"/>
    <w:pPr>
      <w:numPr>
        <w:ilvl w:val="5"/>
        <w:numId w:val="1"/>
      </w:numPr>
      <w:outlineLvl w:val="5"/>
    </w:pPr>
    <w:rPr>
      <w:rFonts w:ascii="Times" w:hAnsi="Times" w:cstheme="minorHAnsi"/>
      <w:b/>
      <w:bCs/>
      <w:szCs w:val="24"/>
    </w:rPr>
  </w:style>
  <w:style w:type="paragraph" w:styleId="8">
    <w:name w:val="heading 7"/>
    <w:basedOn w:val="1"/>
    <w:next w:val="1"/>
    <w:link w:val="53"/>
    <w:unhideWhenUsed/>
    <w:qFormat/>
    <w:uiPriority w:val="9"/>
    <w:pPr>
      <w:keepNext/>
      <w:keepLines/>
      <w:numPr>
        <w:ilvl w:val="6"/>
        <w:numId w:val="1"/>
      </w:numPr>
      <w:outlineLvl w:val="6"/>
    </w:pPr>
    <w:rPr>
      <w:bCs/>
      <w:szCs w:val="24"/>
    </w:rPr>
  </w:style>
  <w:style w:type="paragraph" w:styleId="9">
    <w:name w:val="heading 8"/>
    <w:basedOn w:val="1"/>
    <w:next w:val="1"/>
    <w:link w:val="54"/>
    <w:unhideWhenUsed/>
    <w:qFormat/>
    <w:uiPriority w:val="9"/>
    <w:pPr>
      <w:keepNext/>
      <w:keepLines/>
      <w:numPr>
        <w:ilvl w:val="7"/>
        <w:numId w:val="1"/>
      </w:numPr>
      <w:spacing w:line="360" w:lineRule="auto"/>
      <w:outlineLvl w:val="7"/>
    </w:pPr>
    <w:rPr>
      <w:rFonts w:ascii="仿宋" w:hAnsi="仿宋" w:cstheme="majorBidi"/>
      <w:sz w:val="24"/>
      <w:szCs w:val="24"/>
    </w:rPr>
  </w:style>
  <w:style w:type="paragraph" w:styleId="10">
    <w:name w:val="heading 9"/>
    <w:basedOn w:val="1"/>
    <w:next w:val="1"/>
    <w:link w:val="55"/>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sz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62"/>
    <w:unhideWhenUsed/>
    <w:qFormat/>
    <w:uiPriority w:val="99"/>
    <w:pPr>
      <w:jc w:val="left"/>
    </w:pPr>
    <w:rPr>
      <w:rFonts w:ascii="Calibri" w:hAnsi="Calibri" w:eastAsia="宋体" w:cs="Times New Roman"/>
      <w:sz w:val="21"/>
    </w:rPr>
  </w:style>
  <w:style w:type="paragraph" w:styleId="14">
    <w:name w:val="Body Text"/>
    <w:basedOn w:val="1"/>
    <w:link w:val="150"/>
    <w:semiHidden/>
    <w:unhideWhenUsed/>
    <w:qFormat/>
    <w:uiPriority w:val="99"/>
    <w:pPr>
      <w:spacing w:after="120"/>
    </w:pPr>
  </w:style>
  <w:style w:type="paragraph" w:styleId="15">
    <w:name w:val="Body Text Indent"/>
    <w:basedOn w:val="1"/>
    <w:link w:val="61"/>
    <w:qFormat/>
    <w:uiPriority w:val="0"/>
    <w:pPr>
      <w:spacing w:after="120"/>
      <w:ind w:left="420" w:leftChars="200"/>
    </w:pPr>
    <w:rPr>
      <w:rFonts w:eastAsia="宋体" w:cs="Times New Roman"/>
      <w:sz w:val="21"/>
      <w:szCs w:val="24"/>
      <w:lang w:val="zh-CN" w:eastAsia="zh-CN"/>
    </w:rPr>
  </w:style>
  <w:style w:type="paragraph" w:styleId="16">
    <w:name w:val="toc 5"/>
    <w:basedOn w:val="1"/>
    <w:next w:val="1"/>
    <w:unhideWhenUsed/>
    <w:qFormat/>
    <w:uiPriority w:val="39"/>
    <w:pPr>
      <w:spacing w:line="440" w:lineRule="exact"/>
      <w:ind w:left="300" w:leftChars="300"/>
    </w:pPr>
    <w:rPr>
      <w:sz w:val="24"/>
    </w:rPr>
  </w:style>
  <w:style w:type="paragraph" w:styleId="17">
    <w:name w:val="toc 3"/>
    <w:basedOn w:val="1"/>
    <w:next w:val="1"/>
    <w:unhideWhenUsed/>
    <w:qFormat/>
    <w:uiPriority w:val="39"/>
    <w:pPr>
      <w:spacing w:line="440" w:lineRule="exact"/>
      <w:ind w:left="200" w:leftChars="200"/>
    </w:pPr>
    <w:rPr>
      <w:sz w:val="24"/>
    </w:rPr>
  </w:style>
  <w:style w:type="paragraph" w:styleId="18">
    <w:name w:val="toc 8"/>
    <w:basedOn w:val="1"/>
    <w:next w:val="1"/>
    <w:unhideWhenUsed/>
    <w:qFormat/>
    <w:uiPriority w:val="39"/>
    <w:pPr>
      <w:ind w:left="2940" w:leftChars="1400"/>
    </w:pPr>
    <w:rPr>
      <w:rFonts w:asciiTheme="minorHAnsi" w:hAnsiTheme="minorHAnsi" w:eastAsiaTheme="minorEastAsia"/>
      <w:sz w:val="21"/>
    </w:rPr>
  </w:style>
  <w:style w:type="paragraph" w:styleId="19">
    <w:name w:val="Date"/>
    <w:basedOn w:val="1"/>
    <w:next w:val="1"/>
    <w:link w:val="163"/>
    <w:semiHidden/>
    <w:unhideWhenUsed/>
    <w:qFormat/>
    <w:uiPriority w:val="99"/>
    <w:pPr>
      <w:ind w:left="100" w:leftChars="2500"/>
    </w:pPr>
  </w:style>
  <w:style w:type="paragraph" w:styleId="20">
    <w:name w:val="Balloon Text"/>
    <w:basedOn w:val="1"/>
    <w:link w:val="60"/>
    <w:semiHidden/>
    <w:unhideWhenUsed/>
    <w:qFormat/>
    <w:uiPriority w:val="99"/>
    <w:rPr>
      <w:rFonts w:ascii="Calibri" w:hAnsi="Calibri" w:eastAsia="宋体" w:cs="Times New Roman"/>
      <w:sz w:val="18"/>
      <w:szCs w:val="18"/>
    </w:rPr>
  </w:style>
  <w:style w:type="paragraph" w:styleId="21">
    <w:name w:val="footer"/>
    <w:basedOn w:val="1"/>
    <w:link w:val="50"/>
    <w:unhideWhenUsed/>
    <w:qFormat/>
    <w:uiPriority w:val="99"/>
    <w:pPr>
      <w:tabs>
        <w:tab w:val="center" w:pos="4153"/>
        <w:tab w:val="right" w:pos="8306"/>
      </w:tabs>
      <w:snapToGrid w:val="0"/>
      <w:jc w:val="left"/>
    </w:pPr>
    <w:rPr>
      <w:sz w:val="18"/>
      <w:szCs w:val="18"/>
    </w:rPr>
  </w:style>
  <w:style w:type="paragraph" w:styleId="22">
    <w:name w:val="header"/>
    <w:basedOn w:val="1"/>
    <w:link w:val="49"/>
    <w:unhideWhenUsed/>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296"/>
      </w:tabs>
      <w:spacing w:line="440" w:lineRule="exact"/>
    </w:pPr>
    <w:rPr>
      <w:rFonts w:eastAsia="黑体"/>
      <w:sz w:val="24"/>
    </w:rPr>
  </w:style>
  <w:style w:type="paragraph" w:styleId="24">
    <w:name w:val="toc 4"/>
    <w:basedOn w:val="1"/>
    <w:next w:val="1"/>
    <w:unhideWhenUsed/>
    <w:qFormat/>
    <w:uiPriority w:val="39"/>
    <w:pPr>
      <w:tabs>
        <w:tab w:val="right" w:leader="dot" w:pos="8296"/>
      </w:tabs>
      <w:spacing w:line="440" w:lineRule="exact"/>
      <w:ind w:left="100" w:leftChars="100"/>
    </w:pPr>
    <w:rPr>
      <w:sz w:val="24"/>
    </w:rPr>
  </w:style>
  <w:style w:type="paragraph" w:styleId="25">
    <w:name w:val="footnote text"/>
    <w:basedOn w:val="1"/>
    <w:link w:val="143"/>
    <w:semiHidden/>
    <w:unhideWhenUsed/>
    <w:uiPriority w:val="99"/>
    <w:pPr>
      <w:snapToGrid w:val="0"/>
      <w:jc w:val="left"/>
    </w:pPr>
    <w:rPr>
      <w:sz w:val="18"/>
      <w:szCs w:val="18"/>
    </w:rPr>
  </w:style>
  <w:style w:type="paragraph" w:styleId="26">
    <w:name w:val="toc 6"/>
    <w:basedOn w:val="1"/>
    <w:next w:val="1"/>
    <w:unhideWhenUsed/>
    <w:qFormat/>
    <w:uiPriority w:val="39"/>
    <w:pPr>
      <w:ind w:left="2100" w:leftChars="1000"/>
    </w:pPr>
    <w:rPr>
      <w:rFonts w:asciiTheme="minorHAnsi" w:hAnsiTheme="minorHAnsi" w:eastAsiaTheme="minorEastAsia"/>
      <w:sz w:val="21"/>
    </w:rPr>
  </w:style>
  <w:style w:type="paragraph" w:styleId="27">
    <w:name w:val="table of figures"/>
    <w:basedOn w:val="1"/>
    <w:next w:val="1"/>
    <w:unhideWhenUsed/>
    <w:qFormat/>
    <w:uiPriority w:val="99"/>
    <w:pPr>
      <w:spacing w:before="50" w:beforeLines="50" w:after="50" w:afterLines="50"/>
    </w:pPr>
    <w:rPr>
      <w:rFonts w:eastAsia="黑体"/>
      <w:sz w:val="24"/>
    </w:rPr>
  </w:style>
  <w:style w:type="paragraph" w:styleId="28">
    <w:name w:val="toc 2"/>
    <w:basedOn w:val="1"/>
    <w:next w:val="1"/>
    <w:unhideWhenUsed/>
    <w:qFormat/>
    <w:uiPriority w:val="39"/>
    <w:pPr>
      <w:spacing w:line="440" w:lineRule="exact"/>
      <w:ind w:left="100" w:leftChars="100"/>
    </w:pPr>
    <w:rPr>
      <w:sz w:val="24"/>
    </w:rPr>
  </w:style>
  <w:style w:type="paragraph" w:styleId="29">
    <w:name w:val="toc 9"/>
    <w:basedOn w:val="1"/>
    <w:next w:val="1"/>
    <w:unhideWhenUsed/>
    <w:qFormat/>
    <w:uiPriority w:val="39"/>
    <w:pPr>
      <w:ind w:left="3360" w:leftChars="1600"/>
    </w:pPr>
    <w:rPr>
      <w:rFonts w:asciiTheme="minorHAnsi" w:hAnsiTheme="minorHAnsi" w:eastAsiaTheme="minorEastAsia"/>
      <w:sz w:val="21"/>
    </w:rPr>
  </w:style>
  <w:style w:type="paragraph" w:styleId="30">
    <w:name w:val="HTML Preformatted"/>
    <w:basedOn w:val="1"/>
    <w:link w:val="6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2">
    <w:name w:val="annotation subject"/>
    <w:basedOn w:val="13"/>
    <w:next w:val="13"/>
    <w:link w:val="63"/>
    <w:semiHidden/>
    <w:unhideWhenUsed/>
    <w:qFormat/>
    <w:uiPriority w:val="99"/>
    <w:rPr>
      <w:b/>
      <w:bC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basedOn w:val="35"/>
    <w:semiHidden/>
    <w:unhideWhenUsed/>
    <w:qFormat/>
    <w:uiPriority w:val="99"/>
    <w:rPr>
      <w:color w:val="954F72"/>
      <w:u w:val="single"/>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styleId="38">
    <w:name w:val="annotation reference"/>
    <w:unhideWhenUsed/>
    <w:qFormat/>
    <w:uiPriority w:val="99"/>
    <w:rPr>
      <w:sz w:val="21"/>
      <w:szCs w:val="21"/>
    </w:rPr>
  </w:style>
  <w:style w:type="character" w:styleId="39">
    <w:name w:val="footnote reference"/>
    <w:basedOn w:val="35"/>
    <w:semiHidden/>
    <w:unhideWhenUsed/>
    <w:uiPriority w:val="99"/>
    <w:rPr>
      <w:vertAlign w:val="superscript"/>
    </w:rPr>
  </w:style>
  <w:style w:type="paragraph" w:customStyle="1" w:styleId="40">
    <w:name w:val="文件正文"/>
    <w:basedOn w:val="1"/>
    <w:link w:val="151"/>
    <w:qFormat/>
    <w:uiPriority w:val="0"/>
    <w:pPr>
      <w:ind w:firstLine="200" w:firstLineChars="200"/>
    </w:pPr>
    <w:rPr>
      <w:rFonts w:ascii="Times" w:hAnsi="Times" w:cstheme="minorHAnsi"/>
    </w:rPr>
  </w:style>
  <w:style w:type="character" w:customStyle="1" w:styleId="41">
    <w:name w:val="标题 3 字符"/>
    <w:basedOn w:val="35"/>
    <w:link w:val="4"/>
    <w:qFormat/>
    <w:uiPriority w:val="0"/>
    <w:rPr>
      <w:rFonts w:ascii="仿宋" w:hAnsi="仿宋" w:eastAsia="仿宋"/>
      <w:b/>
      <w:bCs/>
      <w:sz w:val="28"/>
      <w:szCs w:val="28"/>
    </w:rPr>
  </w:style>
  <w:style w:type="character" w:customStyle="1" w:styleId="42">
    <w:name w:val="标题 4 字符"/>
    <w:basedOn w:val="35"/>
    <w:link w:val="5"/>
    <w:qFormat/>
    <w:uiPriority w:val="9"/>
    <w:rPr>
      <w:rFonts w:ascii="Times" w:hAnsi="Times" w:eastAsia="楷体" w:cstheme="minorHAnsi"/>
      <w:b/>
      <w:bCs/>
      <w:sz w:val="28"/>
      <w:szCs w:val="28"/>
    </w:rPr>
  </w:style>
  <w:style w:type="character" w:customStyle="1" w:styleId="43">
    <w:name w:val="标题 5 字符"/>
    <w:basedOn w:val="35"/>
    <w:link w:val="6"/>
    <w:qFormat/>
    <w:uiPriority w:val="9"/>
    <w:rPr>
      <w:rFonts w:ascii="Times" w:hAnsi="Times" w:eastAsia="仿宋" w:cstheme="minorHAnsi"/>
      <w:b/>
      <w:bCs/>
      <w:sz w:val="28"/>
      <w:szCs w:val="28"/>
    </w:rPr>
  </w:style>
  <w:style w:type="character" w:customStyle="1" w:styleId="44">
    <w:name w:val="标题 6 字符"/>
    <w:basedOn w:val="35"/>
    <w:link w:val="7"/>
    <w:qFormat/>
    <w:uiPriority w:val="9"/>
    <w:rPr>
      <w:rFonts w:ascii="Times" w:hAnsi="Times" w:eastAsia="仿宋" w:cstheme="minorHAnsi"/>
      <w:b/>
      <w:bCs/>
      <w:sz w:val="28"/>
      <w:szCs w:val="24"/>
    </w:rPr>
  </w:style>
  <w:style w:type="character" w:customStyle="1" w:styleId="45">
    <w:name w:val="标题 2 字符"/>
    <w:basedOn w:val="35"/>
    <w:link w:val="3"/>
    <w:qFormat/>
    <w:uiPriority w:val="9"/>
    <w:rPr>
      <w:rFonts w:ascii="楷体" w:hAnsi="楷体" w:eastAsia="楷体" w:cstheme="majorBidi"/>
      <w:b/>
      <w:bCs/>
      <w:sz w:val="32"/>
      <w:szCs w:val="32"/>
    </w:rPr>
  </w:style>
  <w:style w:type="paragraph" w:customStyle="1" w:styleId="46">
    <w:name w:val="图"/>
    <w:basedOn w:val="1"/>
    <w:qFormat/>
    <w:uiPriority w:val="0"/>
    <w:pPr>
      <w:spacing w:before="156" w:beforeLines="50" w:after="312" w:afterLines="100"/>
      <w:jc w:val="center"/>
    </w:pPr>
    <w:rPr>
      <w:rFonts w:ascii="黑体" w:hAnsi="黑体" w:eastAsia="黑体"/>
      <w:bCs/>
      <w:sz w:val="24"/>
    </w:rPr>
  </w:style>
  <w:style w:type="paragraph" w:styleId="47">
    <w:name w:val="No Spacing"/>
    <w:link w:val="48"/>
    <w:qFormat/>
    <w:uiPriority w:val="1"/>
    <w:rPr>
      <w:rFonts w:asciiTheme="minorHAnsi" w:hAnsiTheme="minorHAnsi" w:eastAsiaTheme="minorEastAsia" w:cstheme="minorBidi"/>
      <w:kern w:val="0"/>
      <w:sz w:val="22"/>
      <w:szCs w:val="22"/>
      <w:lang w:val="en-US" w:eastAsia="zh-CN" w:bidi="ar-SA"/>
    </w:rPr>
  </w:style>
  <w:style w:type="character" w:customStyle="1" w:styleId="48">
    <w:name w:val="无间隔 字符"/>
    <w:basedOn w:val="35"/>
    <w:link w:val="47"/>
    <w:qFormat/>
    <w:uiPriority w:val="1"/>
    <w:rPr>
      <w:kern w:val="0"/>
      <w:sz w:val="22"/>
    </w:rPr>
  </w:style>
  <w:style w:type="character" w:customStyle="1" w:styleId="49">
    <w:name w:val="页眉 字符"/>
    <w:basedOn w:val="35"/>
    <w:link w:val="22"/>
    <w:qFormat/>
    <w:uiPriority w:val="99"/>
    <w:rPr>
      <w:rFonts w:ascii="Times New Roman" w:hAnsi="Times New Roman" w:eastAsia="仿宋"/>
      <w:sz w:val="18"/>
      <w:szCs w:val="18"/>
    </w:rPr>
  </w:style>
  <w:style w:type="character" w:customStyle="1" w:styleId="50">
    <w:name w:val="页脚 字符"/>
    <w:basedOn w:val="35"/>
    <w:link w:val="21"/>
    <w:qFormat/>
    <w:uiPriority w:val="99"/>
    <w:rPr>
      <w:rFonts w:ascii="Times New Roman" w:hAnsi="Times New Roman" w:eastAsia="仿宋"/>
      <w:sz w:val="18"/>
      <w:szCs w:val="18"/>
    </w:rPr>
  </w:style>
  <w:style w:type="paragraph" w:styleId="51">
    <w:name w:val="List Paragraph"/>
    <w:basedOn w:val="4"/>
    <w:link w:val="70"/>
    <w:qFormat/>
    <w:uiPriority w:val="99"/>
  </w:style>
  <w:style w:type="character" w:customStyle="1" w:styleId="52">
    <w:name w:val="标题 1 字符"/>
    <w:basedOn w:val="35"/>
    <w:link w:val="2"/>
    <w:qFormat/>
    <w:uiPriority w:val="9"/>
    <w:rPr>
      <w:rFonts w:ascii="Times New Roman" w:hAnsi="Times New Roman" w:eastAsia="方正小标宋简体"/>
      <w:b/>
      <w:bCs/>
      <w:kern w:val="44"/>
      <w:sz w:val="32"/>
      <w:szCs w:val="44"/>
    </w:rPr>
  </w:style>
  <w:style w:type="character" w:customStyle="1" w:styleId="53">
    <w:name w:val="标题 7 字符"/>
    <w:basedOn w:val="35"/>
    <w:link w:val="8"/>
    <w:qFormat/>
    <w:uiPriority w:val="9"/>
    <w:rPr>
      <w:rFonts w:ascii="Times New Roman" w:hAnsi="Times New Roman" w:eastAsia="仿宋"/>
      <w:bCs/>
      <w:sz w:val="28"/>
      <w:szCs w:val="24"/>
    </w:rPr>
  </w:style>
  <w:style w:type="character" w:customStyle="1" w:styleId="54">
    <w:name w:val="标题 8 字符"/>
    <w:basedOn w:val="35"/>
    <w:link w:val="9"/>
    <w:qFormat/>
    <w:uiPriority w:val="9"/>
    <w:rPr>
      <w:rFonts w:ascii="仿宋" w:hAnsi="仿宋" w:eastAsia="仿宋" w:cstheme="majorBidi"/>
      <w:sz w:val="24"/>
      <w:szCs w:val="24"/>
    </w:rPr>
  </w:style>
  <w:style w:type="character" w:customStyle="1" w:styleId="55">
    <w:name w:val="标题 9 字符"/>
    <w:basedOn w:val="35"/>
    <w:link w:val="10"/>
    <w:qFormat/>
    <w:uiPriority w:val="9"/>
    <w:rPr>
      <w:rFonts w:asciiTheme="majorHAnsi" w:hAnsiTheme="majorHAnsi" w:eastAsiaTheme="majorEastAsia" w:cstheme="majorBidi"/>
      <w:szCs w:val="21"/>
    </w:rPr>
  </w:style>
  <w:style w:type="paragraph" w:customStyle="1" w:styleId="56">
    <w:name w:val="摘要&amp;目录"/>
    <w:basedOn w:val="2"/>
    <w:qFormat/>
    <w:uiPriority w:val="0"/>
    <w:pPr>
      <w:numPr>
        <w:numId w:val="0"/>
      </w:numPr>
    </w:pPr>
    <w:rPr>
      <w:lang w:val="zh-CN"/>
    </w:rPr>
  </w:style>
  <w:style w:type="paragraph" w:customStyle="1" w:styleId="57">
    <w:name w:val="TOC Heading"/>
    <w:basedOn w:val="2"/>
    <w:next w:val="1"/>
    <w:unhideWhenUsed/>
    <w:qFormat/>
    <w:uiPriority w:val="39"/>
    <w:pPr>
      <w:widowControl/>
      <w:numPr>
        <w:numId w:val="0"/>
      </w:numPr>
      <w:spacing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table" w:customStyle="1" w:styleId="58">
    <w:name w:val="网格型1"/>
    <w:basedOn w:val="3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表"/>
    <w:basedOn w:val="1"/>
    <w:qFormat/>
    <w:uiPriority w:val="0"/>
    <w:pPr>
      <w:keepNext/>
      <w:spacing w:before="156" w:beforeLines="50" w:after="156" w:afterLines="50"/>
      <w:jc w:val="center"/>
    </w:pPr>
    <w:rPr>
      <w:rFonts w:ascii="黑体" w:hAnsi="黑体" w:eastAsia="黑体" w:cstheme="majorBidi"/>
      <w:sz w:val="24"/>
      <w:szCs w:val="24"/>
    </w:rPr>
  </w:style>
  <w:style w:type="character" w:customStyle="1" w:styleId="60">
    <w:name w:val="批注框文本 字符"/>
    <w:basedOn w:val="35"/>
    <w:link w:val="20"/>
    <w:semiHidden/>
    <w:qFormat/>
    <w:uiPriority w:val="99"/>
    <w:rPr>
      <w:rFonts w:ascii="Calibri" w:hAnsi="Calibri" w:eastAsia="宋体" w:cs="Times New Roman"/>
      <w:sz w:val="18"/>
      <w:szCs w:val="18"/>
    </w:rPr>
  </w:style>
  <w:style w:type="character" w:customStyle="1" w:styleId="61">
    <w:name w:val="正文文本缩进 字符"/>
    <w:basedOn w:val="35"/>
    <w:link w:val="15"/>
    <w:qFormat/>
    <w:uiPriority w:val="0"/>
    <w:rPr>
      <w:rFonts w:ascii="Times New Roman" w:hAnsi="Times New Roman" w:eastAsia="宋体" w:cs="Times New Roman"/>
      <w:szCs w:val="24"/>
      <w:lang w:val="zh-CN" w:eastAsia="zh-CN"/>
    </w:rPr>
  </w:style>
  <w:style w:type="character" w:customStyle="1" w:styleId="62">
    <w:name w:val="批注文字 字符"/>
    <w:basedOn w:val="35"/>
    <w:link w:val="13"/>
    <w:qFormat/>
    <w:uiPriority w:val="99"/>
    <w:rPr>
      <w:rFonts w:ascii="Calibri" w:hAnsi="Calibri" w:eastAsia="宋体" w:cs="Times New Roman"/>
    </w:rPr>
  </w:style>
  <w:style w:type="character" w:customStyle="1" w:styleId="63">
    <w:name w:val="批注主题 字符"/>
    <w:basedOn w:val="62"/>
    <w:link w:val="32"/>
    <w:semiHidden/>
    <w:qFormat/>
    <w:uiPriority w:val="99"/>
    <w:rPr>
      <w:rFonts w:ascii="Calibri" w:hAnsi="Calibri" w:eastAsia="宋体" w:cs="Times New Roman"/>
      <w:b/>
      <w:bCs/>
    </w:rPr>
  </w:style>
  <w:style w:type="paragraph" w:customStyle="1" w:styleId="64">
    <w:name w:val="列出段落1"/>
    <w:basedOn w:val="1"/>
    <w:qFormat/>
    <w:uiPriority w:val="0"/>
    <w:pPr>
      <w:widowControl/>
      <w:ind w:firstLine="420" w:firstLineChars="200"/>
      <w:jc w:val="left"/>
    </w:pPr>
    <w:rPr>
      <w:rFonts w:ascii="宋体" w:hAnsi="宋体" w:eastAsia="宋体" w:cs="宋体"/>
      <w:kern w:val="0"/>
      <w:sz w:val="24"/>
      <w:szCs w:val="24"/>
    </w:rPr>
  </w:style>
  <w:style w:type="paragraph" w:customStyle="1" w:styleId="65">
    <w:name w:val="Char Char Char Char"/>
    <w:basedOn w:val="1"/>
    <w:qFormat/>
    <w:uiPriority w:val="0"/>
    <w:pPr>
      <w:spacing w:line="360" w:lineRule="auto"/>
      <w:ind w:firstLine="200" w:firstLineChars="200"/>
    </w:pPr>
    <w:rPr>
      <w:rFonts w:eastAsia="宋体" w:cs="Times New Roman"/>
      <w:kern w:val="0"/>
      <w:sz w:val="24"/>
      <w:szCs w:val="20"/>
    </w:rPr>
  </w:style>
  <w:style w:type="paragraph" w:customStyle="1" w:styleId="66">
    <w:name w:val="Revision"/>
    <w:hidden/>
    <w:semiHidden/>
    <w:qFormat/>
    <w:uiPriority w:val="99"/>
    <w:rPr>
      <w:rFonts w:ascii="Calibri" w:hAnsi="Calibri" w:eastAsia="宋体" w:cs="Times New Roman"/>
      <w:kern w:val="2"/>
      <w:sz w:val="21"/>
      <w:szCs w:val="22"/>
      <w:lang w:val="en-US" w:eastAsia="zh-CN" w:bidi="ar-SA"/>
    </w:rPr>
  </w:style>
  <w:style w:type="table" w:customStyle="1" w:styleId="67">
    <w:name w:val="网格型2"/>
    <w:basedOn w:val="33"/>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69">
    <w:name w:val="HTML 预设格式 字符"/>
    <w:basedOn w:val="35"/>
    <w:link w:val="30"/>
    <w:semiHidden/>
    <w:qFormat/>
    <w:uiPriority w:val="99"/>
    <w:rPr>
      <w:rFonts w:ascii="宋体" w:hAnsi="宋体" w:eastAsia="宋体" w:cs="宋体"/>
      <w:kern w:val="0"/>
      <w:sz w:val="24"/>
      <w:szCs w:val="24"/>
    </w:rPr>
  </w:style>
  <w:style w:type="character" w:customStyle="1" w:styleId="70">
    <w:name w:val="列表段落 字符"/>
    <w:basedOn w:val="35"/>
    <w:link w:val="51"/>
    <w:qFormat/>
    <w:uiPriority w:val="99"/>
    <w:rPr>
      <w:rFonts w:ascii="仿宋" w:hAnsi="仿宋" w:eastAsia="仿宋"/>
      <w:b/>
      <w:bCs/>
      <w:sz w:val="28"/>
      <w:szCs w:val="28"/>
    </w:rPr>
  </w:style>
  <w:style w:type="paragraph" w:customStyle="1" w:styleId="71">
    <w:name w:val="首行缩进"/>
    <w:basedOn w:val="1"/>
    <w:next w:val="1"/>
    <w:qFormat/>
    <w:uiPriority w:val="0"/>
    <w:pPr>
      <w:spacing w:line="360" w:lineRule="auto"/>
      <w:ind w:firstLine="200" w:firstLineChars="200"/>
    </w:pPr>
    <w:rPr>
      <w:rFonts w:cs="Times New Roman"/>
    </w:rPr>
  </w:style>
  <w:style w:type="paragraph" w:customStyle="1" w:styleId="7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xl102"/>
    <w:basedOn w:val="1"/>
    <w:qFormat/>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76">
    <w:name w:val="xl10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78">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8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8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8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8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8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8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9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2">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9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96">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eastAsia="宋体" w:cs="宋体"/>
      <w:kern w:val="0"/>
      <w:sz w:val="20"/>
      <w:szCs w:val="20"/>
    </w:rPr>
  </w:style>
  <w:style w:type="paragraph" w:customStyle="1" w:styleId="9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color w:val="FF0000"/>
      <w:kern w:val="0"/>
      <w:sz w:val="20"/>
      <w:szCs w:val="20"/>
    </w:rPr>
  </w:style>
  <w:style w:type="paragraph" w:customStyle="1" w:styleId="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0">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eastAsia="宋体" w:cs="宋体"/>
      <w:kern w:val="0"/>
      <w:sz w:val="20"/>
      <w:szCs w:val="20"/>
    </w:rPr>
  </w:style>
  <w:style w:type="paragraph" w:customStyle="1" w:styleId="101">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eastAsia="宋体" w:cs="宋体"/>
      <w:kern w:val="0"/>
      <w:sz w:val="20"/>
      <w:szCs w:val="20"/>
    </w:rPr>
  </w:style>
  <w:style w:type="paragraph" w:customStyle="1" w:styleId="10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0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jc w:val="center"/>
      <w:textAlignment w:val="center"/>
    </w:pPr>
    <w:rPr>
      <w:rFonts w:ascii="宋体" w:hAnsi="宋体" w:eastAsia="宋体" w:cs="宋体"/>
      <w:color w:val="FFFFFF"/>
      <w:kern w:val="0"/>
      <w:sz w:val="20"/>
      <w:szCs w:val="20"/>
    </w:rPr>
  </w:style>
  <w:style w:type="paragraph" w:customStyle="1" w:styleId="106">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jc w:val="center"/>
      <w:textAlignment w:val="center"/>
    </w:pPr>
    <w:rPr>
      <w:rFonts w:ascii="宋体" w:hAnsi="宋体" w:eastAsia="宋体" w:cs="宋体"/>
      <w:color w:val="FFFFFF"/>
      <w:kern w:val="0"/>
      <w:sz w:val="20"/>
      <w:szCs w:val="20"/>
    </w:rPr>
  </w:style>
  <w:style w:type="paragraph" w:customStyle="1" w:styleId="107">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textAlignment w:val="center"/>
    </w:pPr>
    <w:rPr>
      <w:rFonts w:ascii="宋体" w:hAnsi="宋体" w:eastAsia="宋体" w:cs="宋体"/>
      <w:color w:val="FFFFFF"/>
      <w:kern w:val="0"/>
      <w:sz w:val="20"/>
      <w:szCs w:val="20"/>
    </w:rPr>
  </w:style>
  <w:style w:type="paragraph" w:customStyle="1" w:styleId="108">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textAlignment w:val="center"/>
    </w:pPr>
    <w:rPr>
      <w:rFonts w:ascii="宋体" w:hAnsi="宋体" w:eastAsia="宋体" w:cs="宋体"/>
      <w:color w:val="FFFFFF"/>
      <w:kern w:val="0"/>
      <w:sz w:val="20"/>
      <w:szCs w:val="20"/>
    </w:rPr>
  </w:style>
  <w:style w:type="paragraph" w:customStyle="1" w:styleId="109">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10">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11">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jc w:val="center"/>
      <w:textAlignment w:val="center"/>
    </w:pPr>
    <w:rPr>
      <w:rFonts w:ascii="宋体" w:hAnsi="宋体" w:eastAsia="宋体" w:cs="宋体"/>
      <w:b/>
      <w:bCs/>
      <w:color w:val="FFFFFF"/>
      <w:kern w:val="0"/>
      <w:sz w:val="20"/>
      <w:szCs w:val="20"/>
    </w:rPr>
  </w:style>
  <w:style w:type="paragraph" w:customStyle="1" w:styleId="112">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宋体" w:hAnsi="宋体" w:eastAsia="宋体" w:cs="宋体"/>
      <w:color w:val="FFFFFF"/>
      <w:kern w:val="0"/>
      <w:sz w:val="20"/>
      <w:szCs w:val="20"/>
    </w:rPr>
  </w:style>
  <w:style w:type="paragraph" w:customStyle="1" w:styleId="113">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宋体" w:hAnsi="宋体" w:eastAsia="宋体" w:cs="宋体"/>
      <w:color w:val="FFFFFF"/>
      <w:kern w:val="0"/>
      <w:sz w:val="20"/>
      <w:szCs w:val="20"/>
    </w:rPr>
  </w:style>
  <w:style w:type="paragraph" w:customStyle="1" w:styleId="114">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宋体" w:hAnsi="宋体" w:eastAsia="宋体" w:cs="宋体"/>
      <w:b/>
      <w:bCs/>
      <w:color w:val="FFFFFF"/>
      <w:kern w:val="0"/>
      <w:sz w:val="20"/>
      <w:szCs w:val="20"/>
    </w:rPr>
  </w:style>
  <w:style w:type="paragraph" w:customStyle="1" w:styleId="115">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16">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textAlignment w:val="center"/>
    </w:pPr>
    <w:rPr>
      <w:rFonts w:ascii="宋体" w:hAnsi="宋体" w:eastAsia="宋体" w:cs="宋体"/>
      <w:b/>
      <w:bCs/>
      <w:color w:val="FFFFFF"/>
      <w:kern w:val="0"/>
      <w:sz w:val="20"/>
      <w:szCs w:val="20"/>
    </w:rPr>
  </w:style>
  <w:style w:type="paragraph" w:customStyle="1" w:styleId="11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s="宋体"/>
      <w:kern w:val="0"/>
      <w:sz w:val="24"/>
      <w:szCs w:val="24"/>
    </w:rPr>
  </w:style>
  <w:style w:type="paragraph" w:customStyle="1" w:styleId="118">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C00000"/>
      <w:spacing w:before="100" w:beforeAutospacing="1" w:after="100" w:afterAutospacing="1"/>
      <w:jc w:val="center"/>
      <w:textAlignment w:val="center"/>
    </w:pPr>
    <w:rPr>
      <w:rFonts w:ascii="仿宋" w:hAnsi="仿宋" w:cs="宋体"/>
      <w:color w:val="FFFFFF"/>
      <w:kern w:val="0"/>
      <w:sz w:val="24"/>
      <w:szCs w:val="24"/>
    </w:rPr>
  </w:style>
  <w:style w:type="paragraph" w:customStyle="1" w:styleId="119">
    <w:name w:val="xl146"/>
    <w:basedOn w:val="1"/>
    <w:qFormat/>
    <w:uiPriority w:val="0"/>
    <w:pPr>
      <w:widowControl/>
      <w:spacing w:before="100" w:beforeAutospacing="1" w:after="100" w:afterAutospacing="1"/>
      <w:jc w:val="center"/>
      <w:textAlignment w:val="center"/>
    </w:pPr>
    <w:rPr>
      <w:rFonts w:ascii="仿宋" w:hAnsi="仿宋" w:cs="宋体"/>
      <w:kern w:val="0"/>
      <w:sz w:val="24"/>
      <w:szCs w:val="24"/>
    </w:rPr>
  </w:style>
  <w:style w:type="paragraph" w:customStyle="1" w:styleId="120">
    <w:name w:val="xl147"/>
    <w:basedOn w:val="1"/>
    <w:qFormat/>
    <w:uiPriority w:val="0"/>
    <w:pPr>
      <w:widowControl/>
      <w:spacing w:before="100" w:beforeAutospacing="1" w:after="100" w:afterAutospacing="1"/>
      <w:jc w:val="center"/>
      <w:textAlignment w:val="center"/>
    </w:pPr>
    <w:rPr>
      <w:rFonts w:ascii="仿宋" w:hAnsi="仿宋" w:cs="宋体"/>
      <w:color w:val="000000"/>
      <w:kern w:val="0"/>
      <w:sz w:val="24"/>
      <w:szCs w:val="24"/>
    </w:rPr>
  </w:style>
  <w:style w:type="paragraph" w:customStyle="1" w:styleId="12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s="宋体"/>
      <w:b/>
      <w:bCs/>
      <w:kern w:val="0"/>
      <w:sz w:val="24"/>
      <w:szCs w:val="24"/>
    </w:rPr>
  </w:style>
  <w:style w:type="paragraph" w:customStyle="1" w:styleId="12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s="宋体"/>
      <w:color w:val="000000"/>
      <w:kern w:val="0"/>
      <w:sz w:val="24"/>
      <w:szCs w:val="24"/>
    </w:rPr>
  </w:style>
  <w:style w:type="paragraph" w:customStyle="1" w:styleId="123">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s="宋体"/>
      <w:kern w:val="0"/>
      <w:sz w:val="24"/>
      <w:szCs w:val="24"/>
    </w:rPr>
  </w:style>
  <w:style w:type="paragraph" w:customStyle="1" w:styleId="124">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textAlignment w:val="center"/>
    </w:pPr>
    <w:rPr>
      <w:rFonts w:ascii="仿宋" w:hAnsi="仿宋" w:cs="宋体"/>
      <w:color w:val="FFFFFF"/>
      <w:kern w:val="0"/>
      <w:sz w:val="24"/>
      <w:szCs w:val="24"/>
    </w:rPr>
  </w:style>
  <w:style w:type="paragraph" w:customStyle="1" w:styleId="125">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100" w:afterAutospacing="1"/>
      <w:jc w:val="center"/>
      <w:textAlignment w:val="center"/>
    </w:pPr>
    <w:rPr>
      <w:rFonts w:ascii="仿宋" w:hAnsi="仿宋" w:cs="宋体"/>
      <w:color w:val="FFFFFF"/>
      <w:kern w:val="0"/>
      <w:sz w:val="24"/>
      <w:szCs w:val="24"/>
    </w:rPr>
  </w:style>
  <w:style w:type="paragraph" w:customStyle="1" w:styleId="126">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仿宋" w:hAnsi="仿宋" w:cs="宋体"/>
      <w:color w:val="000000"/>
      <w:kern w:val="0"/>
      <w:sz w:val="24"/>
      <w:szCs w:val="24"/>
    </w:rPr>
  </w:style>
  <w:style w:type="paragraph" w:customStyle="1" w:styleId="127">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仿宋" w:hAnsi="仿宋" w:cs="宋体"/>
      <w:color w:val="000000"/>
      <w:kern w:val="0"/>
      <w:sz w:val="24"/>
      <w:szCs w:val="24"/>
    </w:rPr>
  </w:style>
  <w:style w:type="paragraph" w:customStyle="1" w:styleId="128">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仿宋" w:hAnsi="仿宋" w:cs="宋体"/>
      <w:color w:val="000000"/>
      <w:kern w:val="0"/>
      <w:sz w:val="24"/>
      <w:szCs w:val="24"/>
    </w:rPr>
  </w:style>
  <w:style w:type="paragraph" w:customStyle="1" w:styleId="12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s="宋体"/>
      <w:kern w:val="0"/>
      <w:sz w:val="24"/>
      <w:szCs w:val="24"/>
    </w:rPr>
  </w:style>
  <w:style w:type="paragraph" w:customStyle="1" w:styleId="13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s="宋体"/>
      <w:color w:val="FF0000"/>
      <w:kern w:val="0"/>
      <w:sz w:val="24"/>
      <w:szCs w:val="24"/>
    </w:rPr>
  </w:style>
  <w:style w:type="paragraph" w:customStyle="1" w:styleId="13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仿宋" w:hAnsi="仿宋" w:cs="宋体"/>
      <w:color w:val="FFFFFF"/>
      <w:kern w:val="0"/>
      <w:sz w:val="24"/>
      <w:szCs w:val="24"/>
    </w:rPr>
  </w:style>
  <w:style w:type="paragraph" w:customStyle="1" w:styleId="13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仿宋" w:hAnsi="仿宋" w:cs="宋体"/>
      <w:color w:val="FFFFFF"/>
      <w:kern w:val="0"/>
      <w:sz w:val="24"/>
      <w:szCs w:val="24"/>
    </w:rPr>
  </w:style>
  <w:style w:type="paragraph" w:customStyle="1" w:styleId="133">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仿宋" w:hAnsi="仿宋" w:cs="宋体"/>
      <w:kern w:val="0"/>
      <w:sz w:val="24"/>
      <w:szCs w:val="24"/>
    </w:rPr>
  </w:style>
  <w:style w:type="paragraph" w:customStyle="1" w:styleId="134">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仿宋" w:hAnsi="仿宋" w:cs="宋体"/>
      <w:color w:val="000000"/>
      <w:kern w:val="0"/>
      <w:sz w:val="24"/>
      <w:szCs w:val="24"/>
    </w:rPr>
  </w:style>
  <w:style w:type="paragraph" w:customStyle="1" w:styleId="135">
    <w:name w:val="xl162"/>
    <w:basedOn w:val="1"/>
    <w:qFormat/>
    <w:uiPriority w:val="0"/>
    <w:pPr>
      <w:widowControl/>
      <w:shd w:val="clear" w:color="000000" w:fill="FFFFFF"/>
      <w:spacing w:before="100" w:beforeAutospacing="1" w:after="100" w:afterAutospacing="1"/>
      <w:jc w:val="center"/>
      <w:textAlignment w:val="center"/>
    </w:pPr>
    <w:rPr>
      <w:rFonts w:ascii="仿宋" w:hAnsi="仿宋" w:cs="宋体"/>
      <w:color w:val="000000"/>
      <w:kern w:val="0"/>
      <w:sz w:val="24"/>
      <w:szCs w:val="24"/>
    </w:rPr>
  </w:style>
  <w:style w:type="paragraph" w:customStyle="1" w:styleId="13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s="宋体"/>
      <w:kern w:val="0"/>
      <w:sz w:val="20"/>
      <w:szCs w:val="20"/>
    </w:rPr>
  </w:style>
  <w:style w:type="paragraph" w:customStyle="1" w:styleId="137">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s="宋体"/>
      <w:kern w:val="0"/>
      <w:sz w:val="20"/>
      <w:szCs w:val="20"/>
    </w:rPr>
  </w:style>
  <w:style w:type="paragraph" w:customStyle="1" w:styleId="138">
    <w:name w:val="xl16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cs="宋体"/>
      <w:kern w:val="0"/>
      <w:sz w:val="24"/>
      <w:szCs w:val="24"/>
    </w:rPr>
  </w:style>
  <w:style w:type="paragraph" w:customStyle="1" w:styleId="139">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cs="宋体"/>
      <w:kern w:val="0"/>
      <w:sz w:val="24"/>
      <w:szCs w:val="24"/>
    </w:rPr>
  </w:style>
  <w:style w:type="character" w:customStyle="1" w:styleId="140">
    <w:name w:val="未处理的提及1"/>
    <w:basedOn w:val="35"/>
    <w:semiHidden/>
    <w:unhideWhenUsed/>
    <w:qFormat/>
    <w:uiPriority w:val="99"/>
    <w:rPr>
      <w:color w:val="605E5C"/>
      <w:shd w:val="clear" w:color="auto" w:fill="E1DFDD"/>
    </w:rPr>
  </w:style>
  <w:style w:type="character" w:styleId="141">
    <w:name w:val="Placeholder Text"/>
    <w:basedOn w:val="35"/>
    <w:semiHidden/>
    <w:qFormat/>
    <w:uiPriority w:val="99"/>
    <w:rPr>
      <w:color w:val="808080"/>
    </w:rPr>
  </w:style>
  <w:style w:type="character" w:customStyle="1" w:styleId="142">
    <w:name w:val="Unresolved Mention"/>
    <w:basedOn w:val="35"/>
    <w:semiHidden/>
    <w:unhideWhenUsed/>
    <w:qFormat/>
    <w:uiPriority w:val="99"/>
    <w:rPr>
      <w:color w:val="605E5C"/>
      <w:shd w:val="clear" w:color="auto" w:fill="E1DFDD"/>
    </w:rPr>
  </w:style>
  <w:style w:type="character" w:customStyle="1" w:styleId="143">
    <w:name w:val="脚注文本 字符"/>
    <w:basedOn w:val="35"/>
    <w:link w:val="25"/>
    <w:semiHidden/>
    <w:qFormat/>
    <w:uiPriority w:val="99"/>
    <w:rPr>
      <w:rFonts w:ascii="Times New Roman" w:hAnsi="Times New Roman" w:eastAsia="仿宋"/>
      <w:sz w:val="18"/>
      <w:szCs w:val="18"/>
    </w:rPr>
  </w:style>
  <w:style w:type="table" w:customStyle="1" w:styleId="144">
    <w:name w:val="网格型3"/>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11"/>
    <w:basedOn w:val="3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21"/>
    <w:basedOn w:val="33"/>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4"/>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12"/>
    <w:basedOn w:val="3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22"/>
    <w:basedOn w:val="33"/>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0">
    <w:name w:val="正文文本 字符"/>
    <w:basedOn w:val="35"/>
    <w:link w:val="14"/>
    <w:semiHidden/>
    <w:qFormat/>
    <w:uiPriority w:val="99"/>
    <w:rPr>
      <w:rFonts w:ascii="Times New Roman" w:hAnsi="Times New Roman" w:eastAsia="仿宋"/>
      <w:sz w:val="28"/>
    </w:rPr>
  </w:style>
  <w:style w:type="character" w:customStyle="1" w:styleId="151">
    <w:name w:val="文件正文 字符"/>
    <w:basedOn w:val="35"/>
    <w:link w:val="40"/>
    <w:qFormat/>
    <w:uiPriority w:val="0"/>
    <w:rPr>
      <w:rFonts w:ascii="Times" w:hAnsi="Times" w:eastAsia="仿宋" w:cstheme="minorHAnsi"/>
      <w:sz w:val="28"/>
    </w:rPr>
  </w:style>
  <w:style w:type="table" w:customStyle="1" w:styleId="152">
    <w:name w:val="网格型5"/>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网格型13"/>
    <w:basedOn w:val="3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23"/>
    <w:basedOn w:val="33"/>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3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111"/>
    <w:basedOn w:val="3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211"/>
    <w:basedOn w:val="33"/>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8">
    <w:name w:val="xl86"/>
    <w:basedOn w:val="1"/>
    <w:qFormat/>
    <w:uiPriority w:val="0"/>
    <w:pPr>
      <w:widowControl/>
      <w:spacing w:before="100" w:beforeAutospacing="1" w:after="100" w:afterAutospacing="1"/>
      <w:jc w:val="center"/>
    </w:pPr>
    <w:rPr>
      <w:rFonts w:ascii="仿宋" w:hAnsi="仿宋" w:cs="宋体"/>
      <w:kern w:val="0"/>
      <w:sz w:val="24"/>
      <w:szCs w:val="24"/>
    </w:rPr>
  </w:style>
  <w:style w:type="table" w:customStyle="1" w:styleId="159">
    <w:name w:val="网格型4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121"/>
    <w:basedOn w:val="3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1">
    <w:name w:val="xl87"/>
    <w:basedOn w:val="1"/>
    <w:qFormat/>
    <w:uiPriority w:val="0"/>
    <w:pPr>
      <w:widowControl/>
      <w:spacing w:before="100" w:beforeAutospacing="1" w:after="100" w:afterAutospacing="1"/>
      <w:jc w:val="center"/>
    </w:pPr>
    <w:rPr>
      <w:rFonts w:ascii="仿宋" w:hAnsi="仿宋" w:cs="宋体"/>
      <w:kern w:val="0"/>
      <w:sz w:val="24"/>
      <w:szCs w:val="24"/>
    </w:rPr>
  </w:style>
  <w:style w:type="table" w:customStyle="1" w:styleId="162">
    <w:name w:val="网格型221"/>
    <w:basedOn w:val="33"/>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3">
    <w:name w:val="日期 字符"/>
    <w:basedOn w:val="35"/>
    <w:link w:val="19"/>
    <w:semiHidden/>
    <w:qFormat/>
    <w:uiPriority w:val="99"/>
    <w:rPr>
      <w:rFonts w:ascii="Times New Roman" w:hAnsi="Times New Roman" w:eastAsia="仿宋"/>
      <w:sz w:val="28"/>
    </w:rPr>
  </w:style>
  <w:style w:type="paragraph" w:customStyle="1" w:styleId="164">
    <w:name w:val="xl88"/>
    <w:basedOn w:val="1"/>
    <w:qFormat/>
    <w:uiPriority w:val="0"/>
    <w:pPr>
      <w:widowControl/>
      <w:spacing w:before="100" w:beforeAutospacing="1" w:after="100" w:afterAutospacing="1"/>
      <w:jc w:val="left"/>
      <w:textAlignment w:val="bottom"/>
    </w:pPr>
    <w:rPr>
      <w:rFonts w:ascii="仿宋" w:hAnsi="仿宋" w:cs="宋体"/>
      <w:kern w:val="0"/>
      <w:sz w:val="24"/>
      <w:szCs w:val="24"/>
    </w:rPr>
  </w:style>
  <w:style w:type="paragraph" w:customStyle="1" w:styleId="165">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cs="宋体"/>
      <w:b/>
      <w:bCs/>
      <w:kern w:val="0"/>
      <w:sz w:val="24"/>
      <w:szCs w:val="24"/>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kern w:val="0"/>
      <w:sz w:val="24"/>
      <w:szCs w:val="24"/>
    </w:rPr>
  </w:style>
  <w:style w:type="paragraph" w:customStyle="1" w:styleId="16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kern w:val="0"/>
      <w:sz w:val="24"/>
      <w:szCs w:val="24"/>
    </w:rPr>
  </w:style>
  <w:style w:type="paragraph" w:customStyle="1" w:styleId="16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kern w:val="0"/>
      <w:sz w:val="24"/>
      <w:szCs w:val="24"/>
    </w:rPr>
  </w:style>
  <w:style w:type="paragraph" w:customStyle="1" w:styleId="16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cs="宋体"/>
      <w:kern w:val="0"/>
      <w:sz w:val="24"/>
      <w:szCs w:val="24"/>
    </w:rPr>
  </w:style>
  <w:style w:type="paragraph" w:customStyle="1" w:styleId="17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kern w:val="0"/>
      <w:sz w:val="24"/>
      <w:szCs w:val="24"/>
    </w:rPr>
  </w:style>
  <w:style w:type="paragraph" w:customStyle="1" w:styleId="17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kern w:val="0"/>
      <w:sz w:val="24"/>
      <w:szCs w:val="24"/>
    </w:rPr>
  </w:style>
  <w:style w:type="paragraph" w:customStyle="1" w:styleId="17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kern w:val="0"/>
      <w:sz w:val="24"/>
      <w:szCs w:val="24"/>
    </w:rPr>
  </w:style>
  <w:style w:type="paragraph" w:customStyle="1" w:styleId="17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 w:hAnsi="仿宋" w:cs="宋体"/>
      <w:kern w:val="0"/>
      <w:sz w:val="24"/>
      <w:szCs w:val="24"/>
    </w:rPr>
  </w:style>
  <w:style w:type="paragraph" w:customStyle="1" w:styleId="174">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cs="宋体"/>
      <w:kern w:val="0"/>
      <w:sz w:val="24"/>
      <w:szCs w:val="24"/>
    </w:rPr>
  </w:style>
  <w:style w:type="paragraph" w:customStyle="1" w:styleId="175">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image" Target="media/image3.jpeg"/><Relationship Id="rId10" Type="http://schemas.openxmlformats.org/officeDocument/2006/relationships/image" Target="media/image2.GI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B529E-BCF7-4197-BDB6-E4ED71F27022}">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27229</Words>
  <Characters>28101</Characters>
  <Lines>208</Lines>
  <Paragraphs>58</Paragraphs>
  <TotalTime>0</TotalTime>
  <ScaleCrop>false</ScaleCrop>
  <LinksUpToDate>false</LinksUpToDate>
  <CharactersWithSpaces>28129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2022-11-04T02:17:00Z</dcterms:created>
  <dcterms:modified xsi:type="dcterms:W3CDTF">2023-04-19T06:25:17Z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5B6A5827D613479DBA420E7089C03B98_13</vt:lpwstr>
  </property>
</Properties>
</file>