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微软雅黑" w:eastAsia="方正小标宋简体" w:cs="宋体"/>
          <w:spacing w:val="8"/>
          <w:kern w:val="0"/>
          <w:sz w:val="44"/>
          <w:szCs w:val="44"/>
          <w:lang w:val="en-US" w:eastAsia="zh-CN" w:bidi="ar-SA"/>
        </w:rPr>
      </w:pPr>
      <w:r>
        <w:rPr>
          <w:rFonts w:hint="eastAsia" w:ascii="方正小标宋简体" w:hAnsi="微软雅黑" w:eastAsia="方正小标宋简体" w:cs="宋体"/>
          <w:spacing w:val="8"/>
          <w:kern w:val="0"/>
          <w:sz w:val="44"/>
          <w:szCs w:val="44"/>
          <w:lang w:val="en-US" w:eastAsia="zh-CN" w:bidi="ar-SA"/>
        </w:rPr>
        <w:t>江都路街2023年度法治政府建设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微软雅黑" w:eastAsia="方正小标宋简体" w:cs="宋体"/>
          <w:spacing w:val="8"/>
          <w:kern w:val="0"/>
          <w:sz w:val="44"/>
          <w:szCs w:val="44"/>
          <w:lang w:val="en-US" w:eastAsia="zh-CN" w:bidi="ar-SA"/>
        </w:rPr>
      </w:pPr>
      <w:r>
        <w:rPr>
          <w:rFonts w:hint="eastAsia" w:ascii="方正小标宋简体" w:hAnsi="微软雅黑" w:eastAsia="方正小标宋简体" w:cs="宋体"/>
          <w:spacing w:val="8"/>
          <w:kern w:val="0"/>
          <w:sz w:val="44"/>
          <w:szCs w:val="44"/>
          <w:lang w:val="en-US" w:eastAsia="zh-CN" w:bidi="ar-SA"/>
        </w:rPr>
        <w:t>情况报告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仿宋_GB2312" w:hAnsi="微软雅黑" w:eastAsia="仿宋_GB2312" w:cs="宋体"/>
          <w:spacing w:val="8"/>
          <w:kern w:val="0"/>
          <w:sz w:val="34"/>
          <w:szCs w:val="3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12" w:firstLineChars="200"/>
        <w:jc w:val="both"/>
        <w:textAlignment w:val="auto"/>
        <w:rPr>
          <w:rFonts w:hint="default" w:ascii="仿宋_GB2312" w:hAnsi="微软雅黑" w:eastAsia="仿宋_GB2312" w:cs="宋体"/>
          <w:spacing w:val="8"/>
          <w:kern w:val="0"/>
          <w:sz w:val="34"/>
          <w:szCs w:val="34"/>
          <w:lang w:val="en-US" w:eastAsia="zh-CN" w:bidi="ar-SA"/>
        </w:rPr>
      </w:pPr>
      <w:r>
        <w:rPr>
          <w:rFonts w:hint="eastAsia" w:ascii="仿宋_GB2312" w:hAnsi="微软雅黑" w:eastAsia="仿宋_GB2312" w:cs="宋体"/>
          <w:spacing w:val="8"/>
          <w:kern w:val="0"/>
          <w:sz w:val="34"/>
          <w:szCs w:val="34"/>
          <w:lang w:val="en-US" w:eastAsia="zh-CN" w:bidi="ar-SA"/>
        </w:rPr>
        <w:t>江都路街按照区司法局关于报送2023年度法治政府建设情况报告</w:t>
      </w:r>
      <w:r>
        <w:rPr>
          <w:rFonts w:hint="default" w:ascii="仿宋_GB2312" w:hAnsi="微软雅黑" w:eastAsia="仿宋_GB2312" w:cs="宋体"/>
          <w:spacing w:val="8"/>
          <w:kern w:val="0"/>
          <w:sz w:val="34"/>
          <w:szCs w:val="34"/>
          <w:lang w:val="en-US" w:eastAsia="zh-CN" w:bidi="ar-SA"/>
        </w:rPr>
        <w:t>的通知</w:t>
      </w:r>
      <w:r>
        <w:rPr>
          <w:rFonts w:hint="eastAsia" w:ascii="仿宋_GB2312" w:hAnsi="微软雅黑" w:eastAsia="仿宋_GB2312" w:cs="宋体"/>
          <w:spacing w:val="8"/>
          <w:kern w:val="0"/>
          <w:sz w:val="34"/>
          <w:szCs w:val="34"/>
          <w:lang w:val="en-US" w:eastAsia="zh-CN" w:bidi="ar-SA"/>
        </w:rPr>
        <w:t>要求，现将我单位2023年法治政府建设情况报告如下：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Style w:val="10"/>
          <w:rFonts w:hint="eastAsia" w:ascii="黑体" w:hAnsi="黑体" w:eastAsia="黑体" w:cs="黑体"/>
          <w:b w:val="0"/>
          <w:bCs w:val="0"/>
          <w:spacing w:val="8"/>
          <w:kern w:val="0"/>
          <w:sz w:val="34"/>
          <w:szCs w:val="34"/>
          <w:lang w:val="en-US" w:eastAsia="zh-CN" w:bidi="ar-SA"/>
        </w:rPr>
      </w:pPr>
      <w:r>
        <w:rPr>
          <w:rStyle w:val="10"/>
          <w:rFonts w:hint="eastAsia" w:ascii="黑体" w:hAnsi="黑体" w:eastAsia="黑体" w:cs="黑体"/>
          <w:b w:val="0"/>
          <w:bCs w:val="0"/>
          <w:spacing w:val="8"/>
          <w:kern w:val="0"/>
          <w:sz w:val="34"/>
          <w:szCs w:val="34"/>
          <w:lang w:val="en-US" w:eastAsia="zh-CN" w:bidi="ar-SA"/>
        </w:rPr>
        <w:t>一、2023年推进法治政府建设主要举措和成效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eastAsia" w:ascii="楷体_GB2312" w:hAnsi="楷体_GB2312" w:eastAsia="楷体_GB2312" w:cs="楷体_GB2312"/>
          <w:sz w:val="34"/>
          <w:szCs w:val="34"/>
          <w:lang w:eastAsia="zh-CN"/>
        </w:rPr>
      </w:pPr>
      <w:r>
        <w:rPr>
          <w:rStyle w:val="10"/>
          <w:rFonts w:hint="eastAsia" w:ascii="楷体_GB2312" w:hAnsi="楷体_GB2312" w:eastAsia="楷体_GB2312" w:cs="楷体_GB2312"/>
          <w:b w:val="0"/>
          <w:bCs w:val="0"/>
          <w:spacing w:val="8"/>
          <w:kern w:val="0"/>
          <w:sz w:val="34"/>
          <w:szCs w:val="34"/>
          <w:lang w:val="en-US" w:eastAsia="zh-CN" w:bidi="ar-SA"/>
        </w:rPr>
        <w:t>学习贯彻习近平法治思想，</w:t>
      </w:r>
      <w:r>
        <w:rPr>
          <w:rFonts w:hint="eastAsia" w:ascii="楷体_GB2312" w:hAnsi="楷体_GB2312" w:eastAsia="楷体_GB2312" w:cs="楷体_GB2312"/>
          <w:sz w:val="34"/>
          <w:szCs w:val="34"/>
          <w:lang w:eastAsia="zh-CN"/>
        </w:rPr>
        <w:t>立体化营造基层法治氛围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1.深入学习习近平法治思想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lang w:eastAsia="zh-CN"/>
        </w:rPr>
        <w:t>江都路街道党工委班子带头学习习近平法治思想，并将学习心得转化为宣讲提纲，主要负责同志</w:t>
      </w:r>
      <w:r>
        <w:rPr>
          <w:rFonts w:hint="eastAsia" w:ascii="仿宋_GB2312" w:hAnsi="仿宋_GB2312" w:eastAsia="仿宋_GB2312" w:cs="仿宋_GB2312"/>
          <w:sz w:val="32"/>
          <w:lang w:val="en-US" w:eastAsia="zh-CN"/>
        </w:rPr>
        <w:t>以《</w:t>
      </w:r>
      <w:r>
        <w:rPr>
          <w:rFonts w:hint="eastAsia" w:ascii="仿宋_GB2312" w:hAnsi="仿宋_GB2312" w:eastAsia="仿宋_GB2312" w:cs="仿宋_GB2312"/>
          <w:sz w:val="32"/>
          <w:lang w:eastAsia="zh-CN"/>
        </w:rPr>
        <w:t>学深悟透，把握习近平法治思想的实践方向</w:t>
      </w:r>
      <w:r>
        <w:rPr>
          <w:rFonts w:hint="eastAsia" w:ascii="仿宋_GB2312" w:hAnsi="仿宋_GB2312" w:eastAsia="仿宋_GB2312" w:cs="仿宋_GB2312"/>
          <w:sz w:val="32"/>
          <w:lang w:val="en-US" w:eastAsia="zh-CN"/>
        </w:rPr>
        <w:t>》为题，为全体党员干部</w:t>
      </w:r>
      <w:r>
        <w:rPr>
          <w:rFonts w:hint="eastAsia" w:ascii="仿宋_GB2312" w:hAnsi="仿宋_GB2312" w:eastAsia="仿宋_GB2312" w:cs="仿宋_GB2312"/>
          <w:sz w:val="32"/>
          <w:lang w:eastAsia="zh-CN"/>
        </w:rPr>
        <w:t>讲授专题法治课。将法治学习纳入中心组学习内容，对照《论坚持全面依法治国》《习近平法治思想学习纲要》等权威读物，组织开展处级干部集体学习</w:t>
      </w:r>
      <w:r>
        <w:rPr>
          <w:rFonts w:hint="eastAsia" w:ascii="仿宋_GB2312" w:hAnsi="仿宋_GB2312" w:eastAsia="仿宋_GB2312" w:cs="仿宋_GB2312"/>
          <w:sz w:val="32"/>
          <w:lang w:val="en-US" w:eastAsia="zh-CN"/>
        </w:rPr>
        <w:t>3次，</w:t>
      </w:r>
      <w:r>
        <w:rPr>
          <w:rFonts w:hint="eastAsia" w:ascii="仿宋_GB2312" w:hAnsi="仿宋_GB2312" w:eastAsia="仿宋_GB2312" w:cs="仿宋_GB2312"/>
          <w:sz w:val="32"/>
          <w:lang w:eastAsia="zh-CN"/>
        </w:rPr>
        <w:t>增强干部</w:t>
      </w:r>
      <w:r>
        <w:rPr>
          <w:rFonts w:hint="eastAsia" w:ascii="仿宋_GB2312" w:hAnsi="仿宋_GB2312" w:eastAsia="仿宋_GB2312" w:cs="仿宋_GB2312"/>
          <w:sz w:val="32"/>
          <w:lang w:val="en-US" w:eastAsia="zh-CN"/>
        </w:rPr>
        <w:t>对习近平法治思想的理解</w:t>
      </w:r>
      <w:r>
        <w:rPr>
          <w:rFonts w:hint="eastAsia" w:ascii="仿宋_GB2312" w:hAnsi="仿宋_GB2312" w:eastAsia="仿宋_GB2312" w:cs="仿宋_GB2312"/>
          <w:sz w:val="32"/>
          <w:lang w:eastAsia="zh-CN"/>
        </w:rPr>
        <w:t>和</w:t>
      </w:r>
      <w:r>
        <w:rPr>
          <w:rFonts w:hint="eastAsia" w:ascii="仿宋_GB2312" w:hAnsi="仿宋_GB2312" w:eastAsia="仿宋_GB2312" w:cs="仿宋_GB2312"/>
          <w:sz w:val="32"/>
          <w:lang w:val="en-US" w:eastAsia="zh-CN"/>
        </w:rPr>
        <w:t>认识</w:t>
      </w:r>
      <w:r>
        <w:rPr>
          <w:rFonts w:hint="eastAsia" w:ascii="仿宋_GB2312" w:hAnsi="仿宋_GB2312" w:eastAsia="仿宋_GB2312" w:cs="仿宋_GB2312"/>
          <w:sz w:val="32"/>
          <w:lang w:eastAsia="zh-CN"/>
        </w:rPr>
        <w:t>水平。</w:t>
      </w:r>
      <w:r>
        <w:rPr>
          <w:rFonts w:hint="eastAsia" w:ascii="仿宋_GB2312" w:hAnsi="仿宋_GB2312" w:eastAsia="仿宋_GB2312" w:cs="仿宋_GB2312"/>
          <w:sz w:val="34"/>
          <w:szCs w:val="34"/>
          <w:lang w:eastAsia="zh-CN"/>
        </w:rPr>
        <w:t>将学习贯彻习近平法治思想</w:t>
      </w:r>
      <w:r>
        <w:rPr>
          <w:rFonts w:hint="eastAsia" w:ascii="仿宋_GB2312" w:hAnsi="仿宋_GB2312" w:eastAsia="仿宋_GB2312" w:cs="仿宋_GB2312"/>
          <w:sz w:val="34"/>
          <w:szCs w:val="34"/>
        </w:rPr>
        <w:t>与</w:t>
      </w:r>
      <w:r>
        <w:rPr>
          <w:rFonts w:hint="eastAsia" w:ascii="仿宋_GB2312" w:hAnsi="仿宋_GB2312" w:eastAsia="仿宋_GB2312" w:cs="仿宋_GB2312"/>
          <w:sz w:val="34"/>
          <w:szCs w:val="34"/>
          <w:lang w:eastAsia="zh-CN"/>
        </w:rPr>
        <w:t>我街</w:t>
      </w:r>
      <w:r>
        <w:rPr>
          <w:rFonts w:hint="eastAsia" w:ascii="仿宋_GB2312" w:hAnsi="仿宋_GB2312" w:eastAsia="仿宋_GB2312" w:cs="仿宋_GB2312"/>
          <w:sz w:val="34"/>
          <w:szCs w:val="34"/>
        </w:rPr>
        <w:t>的中心工作同计划、同部署、同安排、同落实，真正形成“党委领导，</w:t>
      </w:r>
      <w:r>
        <w:rPr>
          <w:rFonts w:hint="eastAsia" w:ascii="仿宋_GB2312" w:hAnsi="仿宋_GB2312" w:eastAsia="仿宋_GB2312" w:cs="仿宋_GB2312"/>
          <w:sz w:val="34"/>
          <w:szCs w:val="34"/>
          <w:lang w:eastAsia="zh-CN"/>
        </w:rPr>
        <w:t>群众</w:t>
      </w:r>
      <w:r>
        <w:rPr>
          <w:rFonts w:hint="eastAsia" w:ascii="仿宋_GB2312" w:hAnsi="仿宋_GB2312" w:eastAsia="仿宋_GB2312" w:cs="仿宋_GB2312"/>
          <w:sz w:val="34"/>
          <w:szCs w:val="34"/>
        </w:rPr>
        <w:t>监督，齐抓共管，</w:t>
      </w:r>
      <w:r>
        <w:rPr>
          <w:rFonts w:hint="eastAsia" w:ascii="仿宋_GB2312" w:hAnsi="仿宋_GB2312" w:eastAsia="仿宋_GB2312" w:cs="仿宋_GB2312"/>
          <w:sz w:val="34"/>
          <w:szCs w:val="34"/>
          <w:lang w:eastAsia="zh-CN"/>
        </w:rPr>
        <w:t>多方</w:t>
      </w:r>
      <w:r>
        <w:rPr>
          <w:rFonts w:hint="eastAsia" w:ascii="仿宋_GB2312" w:hAnsi="仿宋_GB2312" w:eastAsia="仿宋_GB2312" w:cs="仿宋_GB2312"/>
          <w:sz w:val="34"/>
          <w:szCs w:val="34"/>
        </w:rPr>
        <w:t>参与，全</w:t>
      </w:r>
      <w:r>
        <w:rPr>
          <w:rFonts w:hint="eastAsia" w:ascii="仿宋_GB2312" w:hAnsi="仿宋_GB2312" w:eastAsia="仿宋_GB2312" w:cs="仿宋_GB2312"/>
          <w:sz w:val="34"/>
          <w:szCs w:val="34"/>
          <w:lang w:eastAsia="zh-CN"/>
        </w:rPr>
        <w:t>面</w:t>
      </w:r>
      <w:r>
        <w:rPr>
          <w:rFonts w:hint="eastAsia" w:ascii="仿宋_GB2312" w:hAnsi="仿宋_GB2312" w:eastAsia="仿宋_GB2312" w:cs="仿宋_GB2312"/>
          <w:sz w:val="34"/>
          <w:szCs w:val="34"/>
        </w:rPr>
        <w:t>推进”的</w:t>
      </w:r>
      <w:r>
        <w:rPr>
          <w:rFonts w:hint="eastAsia" w:ascii="仿宋_GB2312" w:hAnsi="仿宋_GB2312" w:eastAsia="仿宋_GB2312" w:cs="仿宋_GB2312"/>
          <w:sz w:val="34"/>
          <w:szCs w:val="34"/>
          <w:lang w:eastAsia="zh-CN"/>
        </w:rPr>
        <w:t>法治</w:t>
      </w:r>
      <w:r>
        <w:rPr>
          <w:rFonts w:hint="eastAsia" w:ascii="仿宋_GB2312" w:hAnsi="仿宋_GB2312" w:eastAsia="仿宋_GB2312" w:cs="仿宋_GB2312"/>
          <w:sz w:val="34"/>
          <w:szCs w:val="34"/>
        </w:rPr>
        <w:t>宣传和</w:t>
      </w:r>
      <w:r>
        <w:rPr>
          <w:rFonts w:hint="eastAsia" w:ascii="仿宋_GB2312" w:hAnsi="仿宋_GB2312" w:eastAsia="仿宋_GB2312" w:cs="仿宋_GB2312"/>
          <w:sz w:val="34"/>
          <w:szCs w:val="34"/>
          <w:lang w:eastAsia="zh-CN"/>
        </w:rPr>
        <w:t>依法行政</w:t>
      </w:r>
      <w:r>
        <w:rPr>
          <w:rFonts w:hint="eastAsia" w:ascii="仿宋_GB2312" w:hAnsi="仿宋_GB2312" w:eastAsia="仿宋_GB2312" w:cs="仿宋_GB2312"/>
          <w:sz w:val="34"/>
          <w:szCs w:val="34"/>
        </w:rPr>
        <w:t>工作机制。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2.抓实习近平法治思想教育培训</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对照</w:t>
      </w:r>
      <w:r>
        <w:rPr>
          <w:rFonts w:hint="eastAsia" w:ascii="仿宋_GB2312" w:hAnsi="仿宋_GB2312" w:eastAsia="仿宋_GB2312" w:cs="仿宋_GB2312"/>
          <w:sz w:val="34"/>
          <w:szCs w:val="34"/>
          <w:lang w:eastAsia="zh-CN"/>
        </w:rPr>
        <w:t>《河北区2023年度持续推进习近平法治思想学习宣传贯彻的工作要点》，</w:t>
      </w:r>
      <w:r>
        <w:rPr>
          <w:rFonts w:hint="eastAsia" w:ascii="仿宋_GB2312" w:hAnsi="仿宋_GB2312" w:eastAsia="仿宋_GB2312" w:cs="仿宋_GB2312"/>
          <w:sz w:val="34"/>
          <w:szCs w:val="34"/>
          <w:lang w:val="en-US" w:eastAsia="zh-CN"/>
        </w:rPr>
        <w:t>制定了江都路街</w:t>
      </w:r>
      <w:r>
        <w:rPr>
          <w:rFonts w:hint="eastAsia" w:ascii="仿宋_GB2312" w:hAnsi="仿宋_GB2312" w:eastAsia="仿宋_GB2312" w:cs="仿宋_GB2312"/>
          <w:sz w:val="34"/>
          <w:szCs w:val="34"/>
          <w:lang w:eastAsia="zh-CN"/>
        </w:rPr>
        <w:t>2023年度学习宣传贯彻阐释习近平法治思想计划安排表，</w:t>
      </w:r>
      <w:r>
        <w:rPr>
          <w:rFonts w:hint="eastAsia" w:ascii="仿宋_GB2312" w:hAnsi="仿宋_GB2312" w:eastAsia="仿宋_GB2312" w:cs="仿宋_GB2312"/>
          <w:sz w:val="34"/>
          <w:szCs w:val="34"/>
          <w:lang w:val="en-US" w:eastAsia="zh-CN"/>
        </w:rPr>
        <w:t>按照预定计划开展教育培训。一年来，</w:t>
      </w:r>
      <w:r>
        <w:rPr>
          <w:rFonts w:hint="eastAsia" w:ascii="仿宋_GB2312" w:hAnsi="仿宋_GB2312" w:eastAsia="仿宋_GB2312" w:cs="仿宋_GB2312"/>
          <w:sz w:val="34"/>
          <w:szCs w:val="34"/>
          <w:lang w:eastAsia="zh-CN"/>
        </w:rPr>
        <w:t>深入贯彻《天津市关于完善国家工作人员学法用法制度的意见》，组织我街</w:t>
      </w:r>
      <w:r>
        <w:rPr>
          <w:rFonts w:hint="eastAsia" w:ascii="仿宋_GB2312" w:hAnsi="仿宋_GB2312" w:eastAsia="仿宋_GB2312" w:cs="仿宋_GB2312"/>
          <w:sz w:val="34"/>
          <w:szCs w:val="34"/>
          <w:lang w:val="en-US" w:eastAsia="zh-CN"/>
        </w:rPr>
        <w:t>全体在职</w:t>
      </w:r>
      <w:r>
        <w:rPr>
          <w:rFonts w:hint="eastAsia" w:ascii="仿宋_GB2312" w:hAnsi="仿宋_GB2312" w:eastAsia="仿宋_GB2312" w:cs="仿宋_GB2312"/>
          <w:sz w:val="34"/>
          <w:szCs w:val="34"/>
          <w:lang w:eastAsia="zh-CN"/>
        </w:rPr>
        <w:t>干部参加学法用法考试、干部在线学习考试等工作，将学习宣传习近平法治思想作为干部的“必修课”。在社区做好“法律明白人”培训，实现了合格率</w:t>
      </w:r>
      <w:r>
        <w:rPr>
          <w:rFonts w:hint="eastAsia" w:ascii="仿宋_GB2312" w:hAnsi="仿宋_GB2312" w:eastAsia="仿宋_GB2312" w:cs="仿宋_GB2312"/>
          <w:sz w:val="34"/>
          <w:szCs w:val="34"/>
          <w:lang w:val="en-US" w:eastAsia="zh-CN"/>
        </w:rPr>
        <w:t>100%。在执法大队做好新入职人员培训，以“老带新”“岗前教育”等方式，开展各类学习培训6场次，有效提升队员执法能力</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3.广泛开展习近平法治思想宣传宣讲</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我街以创文攻坚、燃气治理、</w:t>
      </w:r>
      <w:r>
        <w:rPr>
          <w:rFonts w:hint="eastAsia" w:ascii="仿宋_GB2312" w:hAnsi="仿宋_GB2312" w:eastAsia="仿宋_GB2312" w:cs="仿宋_GB2312"/>
          <w:sz w:val="34"/>
          <w:szCs w:val="34"/>
          <w:lang w:val="en-US" w:eastAsia="zh-CN"/>
        </w:rPr>
        <w:t>文明</w:t>
      </w:r>
      <w:r>
        <w:rPr>
          <w:rFonts w:hint="eastAsia" w:ascii="仿宋_GB2312" w:hAnsi="仿宋_GB2312" w:eastAsia="仿宋_GB2312" w:cs="仿宋_GB2312"/>
          <w:sz w:val="34"/>
          <w:szCs w:val="34"/>
          <w:lang w:eastAsia="zh-CN"/>
        </w:rPr>
        <w:t>祭扫三项任务为抓手，将习近平法治思想细化为群众听得懂、愿意听的日常法理，广泛开展精准普法宣传活动。在街头巷尾，向群众重点普及《天津市文明行为促进条例》《天津市燃气管理条例》等法律知识，累计出动</w:t>
      </w:r>
      <w:r>
        <w:rPr>
          <w:rFonts w:hint="eastAsia" w:ascii="仿宋_GB2312" w:hAnsi="仿宋_GB2312" w:eastAsia="仿宋_GB2312" w:cs="仿宋_GB2312"/>
          <w:sz w:val="34"/>
          <w:szCs w:val="34"/>
          <w:lang w:val="en-US" w:eastAsia="zh-CN"/>
        </w:rPr>
        <w:t>420余人次，受众群体达6000余人。各社区在辖区内设宣传点进行综治法律宣传，特别是对《宪法》、《民法典》各相关法律法规的学习宣传，为群众解决生产生活中遇到的法律法规问题。激发广大群众学习法律法规的热情，累计向群众散发各种宣传资料800余份，扩大了宣传范围。在清明节来临之际，我街组织开展对老党员、老律师贾维义老人的追思祭扫，进一步弘扬“老贾工作室”普及法治思想、化解纠纷矛盾的奉献精神。</w:t>
      </w:r>
    </w:p>
    <w:p>
      <w:pPr>
        <w:keepNext w:val="0"/>
        <w:keepLines w:val="0"/>
        <w:pageBreakBefore w:val="0"/>
        <w:widowControl w:val="0"/>
        <w:kinsoku/>
        <w:wordWrap/>
        <w:overflowPunct/>
        <w:topLinePunct w:val="0"/>
        <w:autoSpaceDE/>
        <w:autoSpaceDN/>
        <w:bidi w:val="0"/>
        <w:adjustRightInd/>
        <w:snapToGrid/>
        <w:spacing w:line="600" w:lineRule="exact"/>
        <w:ind w:firstLine="712" w:firstLineChars="200"/>
        <w:textAlignment w:val="auto"/>
        <w:rPr>
          <w:rStyle w:val="10"/>
          <w:rFonts w:hint="default"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（二）将法治政府建设与基层治理有机结合，将法治思维贯穿重点工作始终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1.坚持以党建引领街道法治实践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US" w:eastAsia="zh-CN"/>
        </w:rPr>
        <w:t>江都路街坚持将依法行政贯穿始终。</w:t>
      </w:r>
      <w:r>
        <w:rPr>
          <w:rFonts w:hint="eastAsia" w:ascii="仿宋_GB2312" w:hAnsi="仿宋_GB2312" w:eastAsia="仿宋_GB2312" w:cs="仿宋_GB2312"/>
          <w:sz w:val="34"/>
          <w:szCs w:val="34"/>
          <w:lang w:val="en" w:eastAsia="zh-CN"/>
        </w:rPr>
        <w:t>开展党建品牌创建工作。打造阵地建设，提升基层治理水平，有序推进如皋里社区“三型社区”品牌和汇光里社区“汇”服务、“汇”共享品牌创建工作。成立“青蓝相继”优秀社区党组织书记工作室，实行带教培养制度，通过定期开展交流研讨、教育培训、沙龙会议等活动，不断提高基层治理的</w:t>
      </w:r>
      <w:r>
        <w:rPr>
          <w:rFonts w:hint="eastAsia" w:ascii="仿宋_GB2312" w:hAnsi="仿宋_GB2312" w:eastAsia="仿宋_GB2312" w:cs="仿宋_GB2312"/>
          <w:sz w:val="34"/>
          <w:szCs w:val="34"/>
          <w:lang w:val="en-US" w:eastAsia="zh-CN"/>
        </w:rPr>
        <w:t>法治</w:t>
      </w:r>
      <w:r>
        <w:rPr>
          <w:rFonts w:hint="eastAsia" w:ascii="仿宋_GB2312" w:hAnsi="仿宋_GB2312" w:eastAsia="仿宋_GB2312" w:cs="仿宋_GB2312"/>
          <w:sz w:val="34"/>
          <w:szCs w:val="34"/>
          <w:lang w:val="en" w:eastAsia="zh-CN"/>
        </w:rPr>
        <w:t>化水平。深化落实街道“五权”。制定了江都路街深化落实“五权”的工作方案，持续街道治理效能。</w:t>
      </w:r>
      <w:r>
        <w:rPr>
          <w:rFonts w:hint="eastAsia" w:ascii="仿宋_GB2312" w:hAnsi="仿宋_GB2312" w:eastAsia="仿宋_GB2312" w:cs="仿宋_GB2312"/>
          <w:sz w:val="34"/>
          <w:szCs w:val="34"/>
          <w:lang w:val="en-US" w:eastAsia="zh-CN"/>
        </w:rPr>
        <w:t>以</w:t>
      </w:r>
      <w:r>
        <w:rPr>
          <w:rFonts w:hint="eastAsia" w:ascii="仿宋_GB2312" w:hAnsi="仿宋_GB2312" w:eastAsia="仿宋_GB2312" w:cs="仿宋_GB2312"/>
          <w:sz w:val="34"/>
          <w:szCs w:val="34"/>
          <w:lang w:val="en" w:eastAsia="zh-CN"/>
        </w:rPr>
        <w:t>“党建引领、</w:t>
      </w:r>
      <w:r>
        <w:rPr>
          <w:rFonts w:hint="eastAsia" w:ascii="仿宋_GB2312" w:hAnsi="仿宋_GB2312" w:eastAsia="仿宋_GB2312" w:cs="仿宋_GB2312"/>
          <w:sz w:val="34"/>
          <w:szCs w:val="34"/>
          <w:lang w:val="en-US" w:eastAsia="zh-CN"/>
        </w:rPr>
        <w:t>双向赋能，聚力基层</w:t>
      </w:r>
      <w:r>
        <w:rPr>
          <w:rFonts w:hint="eastAsia" w:ascii="仿宋_GB2312" w:hAnsi="仿宋_GB2312" w:eastAsia="仿宋_GB2312" w:cs="仿宋_GB2312"/>
          <w:sz w:val="34"/>
          <w:szCs w:val="34"/>
          <w:lang w:val="en" w:eastAsia="zh-CN"/>
        </w:rPr>
        <w:t>、</w:t>
      </w:r>
      <w:r>
        <w:rPr>
          <w:rFonts w:hint="eastAsia" w:ascii="仿宋_GB2312" w:hAnsi="仿宋_GB2312" w:eastAsia="仿宋_GB2312" w:cs="仿宋_GB2312"/>
          <w:sz w:val="34"/>
          <w:szCs w:val="34"/>
          <w:lang w:val="en-US" w:eastAsia="zh-CN"/>
        </w:rPr>
        <w:t>共享</w:t>
      </w:r>
      <w:r>
        <w:rPr>
          <w:rFonts w:hint="eastAsia" w:ascii="仿宋_GB2312" w:hAnsi="仿宋_GB2312" w:eastAsia="仿宋_GB2312" w:cs="仿宋_GB2312"/>
          <w:sz w:val="34"/>
          <w:szCs w:val="34"/>
          <w:lang w:val="en" w:eastAsia="zh-CN"/>
        </w:rPr>
        <w:t>发展”</w:t>
      </w:r>
      <w:r>
        <w:rPr>
          <w:rFonts w:hint="eastAsia" w:ascii="仿宋_GB2312" w:hAnsi="仿宋_GB2312" w:eastAsia="仿宋_GB2312" w:cs="仿宋_GB2312"/>
          <w:sz w:val="34"/>
          <w:szCs w:val="34"/>
          <w:lang w:val="en-US" w:eastAsia="zh-CN"/>
        </w:rPr>
        <w:t>为原则，</w:t>
      </w:r>
      <w:r>
        <w:rPr>
          <w:rFonts w:hint="eastAsia" w:ascii="仿宋_GB2312" w:hAnsi="仿宋_GB2312" w:eastAsia="仿宋_GB2312" w:cs="仿宋_GB2312"/>
          <w:sz w:val="34"/>
          <w:szCs w:val="34"/>
          <w:lang w:val="en" w:eastAsia="zh-CN"/>
        </w:rPr>
        <w:t>与天津城建大学经济管理学院签署共建合作协议，聚焦高质量发展、银发经济、智慧社区建设、社区治理与服务等方向，形成工作合力。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2.依法开展基层治理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US" w:eastAsia="zh-CN"/>
        </w:rPr>
        <w:t>坚持以法治思维</w:t>
      </w:r>
      <w:r>
        <w:rPr>
          <w:rFonts w:hint="eastAsia" w:ascii="仿宋_GB2312" w:hAnsi="仿宋_GB2312" w:eastAsia="仿宋_GB2312" w:cs="仿宋_GB2312"/>
          <w:sz w:val="34"/>
          <w:szCs w:val="34"/>
          <w:lang w:val="en" w:eastAsia="zh-CN"/>
        </w:rPr>
        <w:t>推进</w:t>
      </w:r>
      <w:r>
        <w:rPr>
          <w:rFonts w:hint="eastAsia" w:ascii="仿宋_GB2312" w:hAnsi="仿宋_GB2312" w:eastAsia="仿宋_GB2312" w:cs="仿宋_GB2312"/>
          <w:sz w:val="34"/>
          <w:szCs w:val="34"/>
          <w:lang w:val="en-US" w:eastAsia="zh-CN"/>
        </w:rPr>
        <w:t>基层治理</w:t>
      </w:r>
      <w:r>
        <w:rPr>
          <w:rFonts w:hint="eastAsia" w:ascii="仿宋_GB2312" w:hAnsi="仿宋_GB2312" w:eastAsia="仿宋_GB2312" w:cs="仿宋_GB2312"/>
          <w:sz w:val="34"/>
          <w:szCs w:val="34"/>
          <w:lang w:val="en" w:eastAsia="zh-CN"/>
        </w:rPr>
        <w:t>，为推进隐患在基层治理、矛盾在基层化解蓄力赋能。</w:t>
      </w:r>
      <w:r>
        <w:rPr>
          <w:rFonts w:hint="eastAsia" w:ascii="仿宋_GB2312" w:hAnsi="仿宋_GB2312" w:eastAsia="仿宋_GB2312" w:cs="仿宋_GB2312"/>
          <w:sz w:val="34"/>
          <w:szCs w:val="34"/>
          <w:lang w:val="en-US" w:eastAsia="zh-CN"/>
        </w:rPr>
        <w:t>目前</w:t>
      </w:r>
      <w:r>
        <w:rPr>
          <w:rFonts w:hint="eastAsia" w:ascii="仿宋_GB2312" w:hAnsi="仿宋_GB2312" w:eastAsia="仿宋_GB2312" w:cs="仿宋_GB2312"/>
          <w:sz w:val="34"/>
          <w:szCs w:val="34"/>
          <w:lang w:val="en" w:eastAsia="zh-CN"/>
        </w:rPr>
        <w:t>受理12345、政民零距离热线</w:t>
      </w:r>
      <w:r>
        <w:rPr>
          <w:rFonts w:hint="eastAsia" w:ascii="仿宋_GB2312" w:hAnsi="仿宋_GB2312" w:eastAsia="仿宋_GB2312" w:cs="仿宋_GB2312"/>
          <w:sz w:val="34"/>
          <w:szCs w:val="34"/>
          <w:lang w:val="en-US" w:eastAsia="zh-CN"/>
        </w:rPr>
        <w:t>等各类</w:t>
      </w:r>
      <w:r>
        <w:rPr>
          <w:rFonts w:hint="eastAsia" w:ascii="仿宋_GB2312" w:hAnsi="仿宋_GB2312" w:eastAsia="仿宋_GB2312" w:cs="仿宋_GB2312"/>
          <w:sz w:val="34"/>
          <w:szCs w:val="34"/>
          <w:lang w:val="en" w:eastAsia="zh-CN"/>
        </w:rPr>
        <w:t>工单3</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lang w:val="en" w:eastAsia="zh-CN"/>
        </w:rPr>
        <w:t>61件，</w:t>
      </w:r>
      <w:r>
        <w:rPr>
          <w:rFonts w:hint="eastAsia" w:ascii="仿宋_GB2312" w:hAnsi="仿宋_GB2312" w:eastAsia="仿宋_GB2312" w:cs="仿宋_GB2312"/>
          <w:sz w:val="34"/>
          <w:szCs w:val="34"/>
          <w:lang w:val="en-US" w:eastAsia="zh-CN"/>
        </w:rPr>
        <w:t>完成情况</w:t>
      </w:r>
      <w:r>
        <w:rPr>
          <w:rFonts w:hint="eastAsia" w:ascii="仿宋_GB2312" w:hAnsi="仿宋_GB2312" w:eastAsia="仿宋_GB2312" w:cs="仿宋_GB2312"/>
          <w:sz w:val="34"/>
          <w:szCs w:val="34"/>
          <w:lang w:val="en" w:eastAsia="zh-CN"/>
        </w:rPr>
        <w:t>在全区排名位列第一档。推进“数治”赋能，</w:t>
      </w:r>
      <w:r>
        <w:rPr>
          <w:rFonts w:hint="eastAsia" w:ascii="仿宋_GB2312" w:hAnsi="仿宋_GB2312" w:eastAsia="仿宋_GB2312" w:cs="仿宋_GB2312"/>
          <w:sz w:val="34"/>
          <w:szCs w:val="34"/>
          <w:lang w:val="en-US" w:eastAsia="zh-CN"/>
        </w:rPr>
        <w:t>着力打造“全科网格”，</w:t>
      </w:r>
      <w:r>
        <w:rPr>
          <w:rFonts w:hint="eastAsia" w:ascii="仿宋_GB2312" w:hAnsi="仿宋_GB2312" w:eastAsia="仿宋_GB2312" w:cs="仿宋_GB2312"/>
          <w:sz w:val="34"/>
          <w:szCs w:val="34"/>
          <w:lang w:val="en" w:eastAsia="zh-CN"/>
        </w:rPr>
        <w:t>抓好“津治通”平台业务培训和实时指导，年内共受理网格员自处置事件28808件，“民情日志”一般走访记录34644条、重点走访记录6306条。年内共处理“吹哨报到”事件71件（含线下5件），上报11篇“哨前”解决案例。</w:t>
      </w:r>
      <w:r>
        <w:rPr>
          <w:rFonts w:hint="eastAsia" w:ascii="仿宋_GB2312" w:hAnsi="仿宋_GB2312" w:eastAsia="仿宋_GB2312" w:cs="仿宋_GB2312"/>
          <w:sz w:val="34"/>
          <w:szCs w:val="34"/>
          <w:lang w:val="en-US" w:eastAsia="zh-CN"/>
        </w:rPr>
        <w:t>依靠</w:t>
      </w:r>
      <w:r>
        <w:rPr>
          <w:rFonts w:hint="eastAsia" w:ascii="仿宋_GB2312" w:hAnsi="仿宋_GB2312" w:eastAsia="仿宋_GB2312" w:cs="仿宋_GB2312"/>
          <w:sz w:val="34"/>
          <w:szCs w:val="34"/>
          <w:lang w:val="en" w:eastAsia="zh-CN"/>
        </w:rPr>
        <w:t>“雪亮工程”协助处办相关案件，年内协助公安调取车辆剐蹭事件570余起，物品丢失事件180余起，对接公安拷贝视频560余个。</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3.依法化解矛盾纠纷和信访问题</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圆满完成</w:t>
      </w:r>
      <w:r>
        <w:rPr>
          <w:rFonts w:hint="eastAsia" w:ascii="仿宋_GB2312" w:hAnsi="仿宋_GB2312" w:eastAsia="仿宋_GB2312" w:cs="仿宋_GB2312"/>
          <w:sz w:val="34"/>
          <w:szCs w:val="34"/>
          <w:lang w:val="en-US" w:eastAsia="zh-CN"/>
        </w:rPr>
        <w:t>各重大政治任务期间</w:t>
      </w:r>
      <w:r>
        <w:rPr>
          <w:rFonts w:hint="eastAsia" w:ascii="仿宋_GB2312" w:hAnsi="仿宋_GB2312" w:eastAsia="仿宋_GB2312" w:cs="仿宋_GB2312"/>
          <w:sz w:val="34"/>
          <w:szCs w:val="34"/>
          <w:lang w:val="en" w:eastAsia="zh-CN"/>
        </w:rPr>
        <w:t>的维稳工作。强化日常矛盾纠纷排查调处工作，落实“早预防，早化解”工作要求，持续强化矛盾纠纷确保“一人一策”。深入发动社区工作者、平安志愿者、老党员老干部和基层社会组织积极参与矛盾纠纷排查调处，提高就地化解水平。对28名重点人落实“五人小组”稳控机制。召开信访维稳工作会议五十余次，推动3</w:t>
      </w:r>
      <w:r>
        <w:rPr>
          <w:rFonts w:hint="eastAsia" w:ascii="仿宋_GB2312" w:hAnsi="仿宋_GB2312" w:eastAsia="仿宋_GB2312" w:cs="仿宋_GB2312"/>
          <w:sz w:val="34"/>
          <w:szCs w:val="34"/>
          <w:lang w:val="en-US" w:eastAsia="zh-CN"/>
        </w:rPr>
        <w:t>名</w:t>
      </w:r>
      <w:r>
        <w:rPr>
          <w:rFonts w:hint="eastAsia" w:ascii="仿宋_GB2312" w:hAnsi="仿宋_GB2312" w:eastAsia="仿宋_GB2312" w:cs="仿宋_GB2312"/>
          <w:sz w:val="34"/>
          <w:szCs w:val="34"/>
          <w:lang w:val="en" w:eastAsia="zh-CN"/>
        </w:rPr>
        <w:t>信访重点人息诉罢访。严格执行领导带班和24小时值班值守制，想方设法将重点群体和人员吸附稳控在当地，确保维稳形势可控、能控。全年网络交办信访件264件，按期办结率为98.5%，责任单位及时受理率和满意度均为100%。人民网市长留言信箱共处理27件，市矛调管理平台处理市派件7件，做到了案案有落实，件件有回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4.加大执法力度，坚持在执法中普法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推动“以案释法”，全年依法进行行政检查2912起，立案查处792起，作出行政处罚787起，行政处罚总额26050元，教育引导群众提升法治素养。</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依法推动安全生产。与8个社区、有关科室及300余家企业单位签订了《20</w:t>
      </w:r>
      <w:r>
        <w:rPr>
          <w:rFonts w:hint="eastAsia" w:ascii="仿宋_GB2312" w:hAnsi="仿宋_GB2312" w:eastAsia="仿宋_GB2312" w:cs="仿宋_GB2312"/>
          <w:sz w:val="34"/>
          <w:szCs w:val="34"/>
          <w:lang w:val="en-US" w:eastAsia="zh-CN"/>
        </w:rPr>
        <w:t>23</w:t>
      </w:r>
      <w:r>
        <w:rPr>
          <w:rFonts w:hint="eastAsia" w:ascii="仿宋_GB2312" w:hAnsi="仿宋_GB2312" w:eastAsia="仿宋_GB2312" w:cs="仿宋_GB2312"/>
          <w:sz w:val="34"/>
          <w:szCs w:val="34"/>
          <w:lang w:val="en" w:eastAsia="zh-CN"/>
        </w:rPr>
        <w:t>年度安全管理目标承诺书》，共出动检查人员</w:t>
      </w:r>
      <w:r>
        <w:rPr>
          <w:rFonts w:hint="eastAsia" w:ascii="仿宋_GB2312" w:hAnsi="仿宋_GB2312" w:eastAsia="仿宋_GB2312" w:cs="仿宋_GB2312"/>
          <w:sz w:val="34"/>
          <w:szCs w:val="34"/>
          <w:lang w:val="en-US" w:eastAsia="zh-CN"/>
        </w:rPr>
        <w:t>1300</w:t>
      </w:r>
      <w:r>
        <w:rPr>
          <w:rFonts w:hint="eastAsia" w:ascii="仿宋_GB2312" w:hAnsi="仿宋_GB2312" w:eastAsia="仿宋_GB2312" w:cs="仿宋_GB2312"/>
          <w:sz w:val="34"/>
          <w:szCs w:val="34"/>
          <w:lang w:val="en" w:eastAsia="zh-CN"/>
        </w:rPr>
        <w:t>余人次，检查各类企业、门店</w:t>
      </w:r>
      <w:r>
        <w:rPr>
          <w:rFonts w:hint="eastAsia" w:ascii="仿宋_GB2312" w:hAnsi="仿宋_GB2312" w:eastAsia="仿宋_GB2312" w:cs="仿宋_GB2312"/>
          <w:sz w:val="34"/>
          <w:szCs w:val="34"/>
          <w:lang w:val="en-US" w:eastAsia="zh-CN"/>
        </w:rPr>
        <w:t>400余</w:t>
      </w:r>
      <w:r>
        <w:rPr>
          <w:rFonts w:hint="eastAsia" w:ascii="仿宋_GB2312" w:hAnsi="仿宋_GB2312" w:eastAsia="仿宋_GB2312" w:cs="仿宋_GB2312"/>
          <w:sz w:val="34"/>
          <w:szCs w:val="34"/>
          <w:lang w:val="en" w:eastAsia="zh-CN"/>
        </w:rPr>
        <w:t>家。检查出各类安全隐患近</w:t>
      </w:r>
      <w:r>
        <w:rPr>
          <w:rFonts w:hint="eastAsia" w:ascii="仿宋_GB2312" w:hAnsi="仿宋_GB2312" w:eastAsia="仿宋_GB2312" w:cs="仿宋_GB2312"/>
          <w:sz w:val="34"/>
          <w:szCs w:val="34"/>
          <w:lang w:val="en-US" w:eastAsia="zh-CN"/>
        </w:rPr>
        <w:t>20</w:t>
      </w:r>
      <w:r>
        <w:rPr>
          <w:rFonts w:hint="eastAsia" w:ascii="仿宋_GB2312" w:hAnsi="仿宋_GB2312" w:eastAsia="仿宋_GB2312" w:cs="仿宋_GB2312"/>
          <w:sz w:val="34"/>
          <w:szCs w:val="34"/>
          <w:lang w:val="en" w:eastAsia="zh-CN"/>
        </w:rPr>
        <w:t>0项，均要求相关企业立即加以整改，并进行复查，现已全部整改完毕。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加强43个小区</w:t>
      </w:r>
      <w:r>
        <w:rPr>
          <w:rFonts w:hint="eastAsia" w:ascii="仿宋_GB2312" w:hAnsi="仿宋_GB2312" w:eastAsia="仿宋_GB2312" w:cs="仿宋_GB2312"/>
          <w:sz w:val="34"/>
          <w:szCs w:val="34"/>
          <w:lang w:val="en-US" w:eastAsia="zh-CN"/>
        </w:rPr>
        <w:t>整治</w:t>
      </w:r>
      <w:r>
        <w:rPr>
          <w:rFonts w:hint="eastAsia" w:ascii="仿宋_GB2312" w:hAnsi="仿宋_GB2312" w:eastAsia="仿宋_GB2312" w:cs="仿宋_GB2312"/>
          <w:sz w:val="34"/>
          <w:szCs w:val="34"/>
          <w:lang w:val="en" w:eastAsia="zh-CN"/>
        </w:rPr>
        <w:t>力度，共清理楼道内废旧电动车、自行车1</w:t>
      </w:r>
      <w:r>
        <w:rPr>
          <w:rFonts w:hint="eastAsia" w:ascii="仿宋_GB2312" w:hAnsi="仿宋_GB2312" w:eastAsia="仿宋_GB2312" w:cs="仿宋_GB2312"/>
          <w:sz w:val="34"/>
          <w:szCs w:val="34"/>
          <w:lang w:val="en-US" w:eastAsia="zh-CN"/>
        </w:rPr>
        <w:t>32</w:t>
      </w:r>
      <w:r>
        <w:rPr>
          <w:rFonts w:hint="eastAsia" w:ascii="仿宋_GB2312" w:hAnsi="仿宋_GB2312" w:eastAsia="仿宋_GB2312" w:cs="仿宋_GB2312"/>
          <w:sz w:val="34"/>
          <w:szCs w:val="34"/>
          <w:lang w:val="en" w:eastAsia="zh-CN"/>
        </w:rPr>
        <w:t>辆，清除楼道内堆物、圈占、违建</w:t>
      </w:r>
      <w:r>
        <w:rPr>
          <w:rFonts w:hint="eastAsia" w:ascii="仿宋_GB2312" w:hAnsi="仿宋_GB2312" w:eastAsia="仿宋_GB2312" w:cs="仿宋_GB2312"/>
          <w:sz w:val="34"/>
          <w:szCs w:val="34"/>
          <w:lang w:val="en-US" w:eastAsia="zh-CN"/>
        </w:rPr>
        <w:t>760</w:t>
      </w:r>
      <w:r>
        <w:rPr>
          <w:rFonts w:hint="eastAsia" w:ascii="仿宋_GB2312" w:hAnsi="仿宋_GB2312" w:eastAsia="仿宋_GB2312" w:cs="仿宋_GB2312"/>
          <w:sz w:val="34"/>
          <w:szCs w:val="34"/>
          <w:lang w:val="en" w:eastAsia="zh-CN"/>
        </w:rPr>
        <w:t>处。针对溧阳道占道经营问题，开展“净路行动”，出动执法人员120余人次，集中整治商户占路经营行为。开展市容环境专项整治行动，处理、拆除违法建设约300余平米，整治违规信息牌匾120余处，清理2200余人次各类违规经营商户和680户次扰民经营行为，显著提升街域市容和环境卫生秩序。</w:t>
      </w:r>
    </w:p>
    <w:p>
      <w:pPr>
        <w:keepNext w:val="0"/>
        <w:keepLines w:val="0"/>
        <w:pageBreakBefore w:val="0"/>
        <w:widowControl w:val="0"/>
        <w:kinsoku/>
        <w:wordWrap/>
        <w:overflowPunct/>
        <w:topLinePunct w:val="0"/>
        <w:autoSpaceDE/>
        <w:autoSpaceDN/>
        <w:bidi w:val="0"/>
        <w:adjustRightInd/>
        <w:snapToGrid/>
        <w:spacing w:line="600" w:lineRule="exact"/>
        <w:ind w:firstLine="712" w:firstLineChars="20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（三）持续推进法治化建设，加快建设法治政府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是健全依法决策机制。完善重大决策程序制度，明确决策主体、事项范围、法定程序、法律职责，规范决策流程，严格遵守公众参与、专家论证、风险评估、合法性审查、集体讨论决定的法定程序。建立健全党内情况通报制度、情况反映制度，增强公众参与和专家论证的比重，对与群众利益密切相关的民生事项或专业性、技术性较强的决策事项，依法组织听证、依法科学民主决策。</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二是全面深化行政执法体制改革。完善行政执法与刑事司法相衔接的工作机制和行政执法案件移送制度，在行政执法过程中发现的涉嫌犯罪的案件及时依法移送有权机关，做到不枉不纵。严格执法队伍管理，对拟上岗的行政执法人员进行岗前培训考试，经考核合格，取得执法证后才准予进行执法工作，彻底杜绝合同工、临时工等无执法资格人员上岗执法。</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w:t>
      </w:r>
      <w:r>
        <w:rPr>
          <w:rFonts w:hint="eastAsia" w:ascii="仿宋_GB2312" w:hAnsi="仿宋_GB2312" w:eastAsia="仿宋_GB2312" w:cs="仿宋_GB2312"/>
          <w:sz w:val="34"/>
          <w:szCs w:val="34"/>
          <w:lang w:val="en" w:eastAsia="zh-CN"/>
        </w:rPr>
        <w:t>是建立健全法治审核制度。做到重大执法决定作出前必须进行合法性审查，经街领导班子会议讨论通过后，方可执行。推进街道行政执法案卷复查工作。在全街道推行执法大检查活动，及时评选“优案”“差案”。我街的案卷复查率超过案卷总数的</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lang w:val="en" w:eastAsia="zh-CN"/>
        </w:rPr>
        <w:t>0%，有效防止了程序错误。</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lang w:val="en-US" w:eastAsia="zh-CN"/>
        </w:rPr>
      </w:pPr>
      <w:r>
        <w:rPr>
          <w:rFonts w:hint="eastAsia" w:ascii="仿宋_GB2312" w:hAnsi="仿宋_GB2312" w:eastAsia="仿宋_GB2312" w:cs="仿宋_GB2312"/>
          <w:sz w:val="34"/>
          <w:szCs w:val="34"/>
          <w:lang w:val="en-US" w:eastAsia="zh-CN"/>
        </w:rPr>
        <w:t>四是认真落实反馈整改意见。</w:t>
      </w:r>
      <w:r>
        <w:rPr>
          <w:rFonts w:hint="eastAsia" w:ascii="仿宋_GB2312" w:hAnsi="仿宋_GB2312" w:eastAsia="仿宋_GB2312" w:cs="仿宋_GB2312"/>
          <w:sz w:val="34"/>
          <w:szCs w:val="34"/>
          <w:lang w:val="en" w:eastAsia="zh-CN"/>
        </w:rPr>
        <w:t>我街将法治建设工作摆在工作全局重要位置，坚持一把手负总责，切实担负起领导全街法治建设工作的主体责任。</w:t>
      </w:r>
      <w:r>
        <w:rPr>
          <w:rFonts w:hint="eastAsia" w:ascii="仿宋_GB2312" w:hAnsi="仿宋_GB2312" w:eastAsia="仿宋_GB2312" w:cs="仿宋_GB2312"/>
          <w:sz w:val="34"/>
          <w:szCs w:val="34"/>
          <w:lang w:val="en-US" w:eastAsia="zh-CN"/>
        </w:rPr>
        <w:t>对标河北区整改方案中整改清单所列的整改任务、</w:t>
      </w:r>
      <w:r>
        <w:rPr>
          <w:rFonts w:hint="eastAsia" w:ascii="仿宋_GB2312" w:hAnsi="仿宋_GB2312" w:eastAsia="仿宋_GB2312" w:cs="仿宋_GB2312"/>
          <w:sz w:val="34"/>
          <w:szCs w:val="34"/>
          <w:lang w:val="en" w:eastAsia="zh-CN"/>
        </w:rPr>
        <w:t>整改措施</w:t>
      </w:r>
      <w:r>
        <w:rPr>
          <w:rFonts w:hint="eastAsia" w:ascii="仿宋_GB2312" w:hAnsi="仿宋_GB2312" w:eastAsia="仿宋_GB2312" w:cs="仿宋_GB2312"/>
          <w:sz w:val="34"/>
          <w:szCs w:val="34"/>
          <w:lang w:val="en-US" w:eastAsia="zh-CN"/>
        </w:rPr>
        <w:t>，我街集中研究涉及街道的工作，主动认领责任，积极推动部署，在各方面均取得一定的整改实效</w:t>
      </w:r>
      <w:r>
        <w:rPr>
          <w:rFonts w:hint="eastAsia" w:ascii="仿宋_GB2312" w:hAnsi="仿宋_GB2312" w:eastAsia="仿宋_GB2312" w:cs="仿宋_GB2312"/>
          <w:sz w:val="34"/>
          <w:szCs w:val="34"/>
          <w:lang w:val="en"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Fonts w:hint="eastAsia" w:ascii="方正黑体_GBK" w:hAnsi="方正黑体_GBK" w:eastAsia="方正黑体_GBK" w:cs="方正黑体_GBK"/>
          <w:sz w:val="32"/>
          <w:szCs w:val="32"/>
          <w:lang w:val="en-US" w:eastAsia="zh-CN"/>
        </w:rPr>
      </w:pPr>
      <w:r>
        <w:rPr>
          <w:rStyle w:val="10"/>
          <w:rFonts w:hint="eastAsia" w:ascii="黑体" w:hAnsi="黑体" w:eastAsia="黑体" w:cs="黑体"/>
          <w:b w:val="0"/>
          <w:bCs w:val="0"/>
          <w:spacing w:val="8"/>
          <w:kern w:val="0"/>
          <w:sz w:val="34"/>
          <w:szCs w:val="34"/>
          <w:lang w:val="en-US" w:eastAsia="zh-CN" w:bidi="ar-SA"/>
        </w:rPr>
        <w:t>二、存在的不足和原因</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eastAsia" w:ascii="方正楷体_GBK" w:hAnsi="方正楷体_GBK" w:eastAsia="方正楷体_GBK" w:cs="方正楷体_GBK"/>
          <w:sz w:val="32"/>
          <w:szCs w:val="32"/>
          <w:lang w:val="en-US" w:eastAsia="zh-CN"/>
        </w:rPr>
      </w:pPr>
      <w:r>
        <w:rPr>
          <w:rFonts w:hint="eastAsia" w:ascii="仿宋_GB2312" w:hAnsi="仿宋_GB2312" w:eastAsia="仿宋_GB2312" w:cs="仿宋_GB2312"/>
          <w:kern w:val="2"/>
          <w:sz w:val="34"/>
          <w:szCs w:val="34"/>
          <w:lang w:val="en-US" w:eastAsia="zh-CN" w:bidi="ar-SA"/>
        </w:rPr>
        <w:t>目前，我街虽然在法治政府建设工作上取得了一定的进展，但依然存在很多问题，总结如下：</w:t>
      </w:r>
    </w:p>
    <w:p>
      <w:pPr>
        <w:keepNext w:val="0"/>
        <w:keepLines w:val="0"/>
        <w:pageBreakBefore w:val="0"/>
        <w:widowControl w:val="0"/>
        <w:kinsoku/>
        <w:wordWrap/>
        <w:overflowPunct/>
        <w:topLinePunct w:val="0"/>
        <w:autoSpaceDE/>
        <w:autoSpaceDN/>
        <w:bidi w:val="0"/>
        <w:adjustRightInd/>
        <w:snapToGrid/>
        <w:spacing w:line="600" w:lineRule="exact"/>
        <w:ind w:firstLine="712" w:firstLineChars="20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（一）党员干部法治意识仍需提高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部分工作人员的法治意识不强，运用法治思维和法治方式深化改革、推动发展、化解矛盾、维护稳定的能力缺乏，对执法部门的教育培训比较多，而对全体干部职工的普法教育还抓得不够彻底。主要原因是普法宣传力度不足，覆盖面还不够广泛。</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0"/>
        <w:jc w:val="both"/>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（二）推动法治建设监督考核不够严格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对于干部学法用法的学习、培训、考核各环节要求还不够细致，监督检查还不够严格，存在被动应付、走马观花的现象，影响干部依法行政能力提升。主要原因是监督考核机制还不够完善，考核指标任务仍需进一步压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（三）示范创建工作缺乏亮点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4"/>
          <w:szCs w:val="34"/>
          <w:lang w:val="en-US" w:eastAsia="zh-CN" w:bidi="ar-SA"/>
        </w:rPr>
        <w:t>对于法治政府建设示范创建的重要性和必要性缺乏认识，工作中存在等靠思想，在具体创建过程中缺乏主观能动性，创建工作亮点和深度不够，没有与基层具体情况相结合。主要原因在于思想认识存在惰性，法治思维还未全面树立，创新开展工作的能力仍有欠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12" w:firstLineChars="200"/>
        <w:jc w:val="both"/>
        <w:textAlignment w:val="auto"/>
        <w:rPr>
          <w:rFonts w:hint="eastAsia" w:ascii="方正黑体_GBK" w:hAnsi="方正黑体_GBK" w:eastAsia="方正黑体_GBK" w:cs="方正黑体_GBK"/>
          <w:sz w:val="32"/>
          <w:szCs w:val="32"/>
          <w:lang w:val="en-US" w:eastAsia="zh-CN"/>
        </w:rPr>
      </w:pPr>
      <w:r>
        <w:rPr>
          <w:rStyle w:val="10"/>
          <w:rFonts w:hint="eastAsia" w:ascii="黑体" w:hAnsi="黑体" w:eastAsia="黑体" w:cs="黑体"/>
          <w:b w:val="0"/>
          <w:bCs w:val="0"/>
          <w:spacing w:val="8"/>
          <w:kern w:val="0"/>
          <w:sz w:val="34"/>
          <w:szCs w:val="34"/>
          <w:lang w:val="en-US" w:eastAsia="zh-CN" w:bidi="ar-SA"/>
        </w:rPr>
        <w:t>三、2023年党政主要负责人履行推进法治建设第一责任人职责的有关情况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12" w:firstLineChars="20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（一）深入学习习近平法治思想，不断提升自身法治素养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4"/>
          <w:szCs w:val="34"/>
          <w:lang w:val="en-US" w:eastAsia="zh-CN" w:bidi="ar-SA"/>
        </w:rPr>
      </w:pPr>
      <w:r>
        <w:rPr>
          <w:rFonts w:hint="eastAsia" w:ascii="楷体_GB2312" w:hAnsi="楷体_GB2312" w:eastAsia="楷体_GB2312" w:cs="楷体_GB2312"/>
          <w:sz w:val="32"/>
          <w:lang w:val="en-US" w:eastAsia="zh-CN"/>
        </w:rPr>
        <w:t>一是发挥头雁效应，带头开展学习。</w:t>
      </w:r>
      <w:r>
        <w:rPr>
          <w:rFonts w:hint="eastAsia" w:ascii="仿宋_GB2312" w:hAnsi="仿宋_GB2312" w:eastAsia="仿宋_GB2312" w:cs="仿宋_GB2312"/>
          <w:color w:val="auto"/>
          <w:kern w:val="2"/>
          <w:sz w:val="34"/>
          <w:szCs w:val="34"/>
          <w:lang w:val="en-US" w:eastAsia="zh-CN" w:bidi="ar-SA"/>
        </w:rPr>
        <w:t>坚决落实《关于进一步加强街道党政主要负责人履行推进法治建设第一责任人职责的方案》，带头深入学习习近平法治思想，坚决贯彻落实习近平总书记关于法治建设的重要指示精神。每月抽出时间自学《宪法》《民法典》《行政许可法》《中国共产党组织工作条例》等法律法规，在此基础上，深入学习党的二十大报告以及习近平总书记关于法治建设的重要论述。深刻认识到习近平法治思想是指引新时代全面依法治国的思想旗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楷体_GB2312" w:hAnsi="楷体_GB2312" w:eastAsia="楷体_GB2312" w:cs="楷体_GB2312"/>
          <w:sz w:val="32"/>
          <w:lang w:val="en-US" w:eastAsia="zh-CN"/>
        </w:rPr>
        <w:t>二是坚持学用结合、形成法治实践。</w:t>
      </w:r>
      <w:r>
        <w:rPr>
          <w:rFonts w:hint="eastAsia" w:ascii="仿宋_GB2312" w:hAnsi="仿宋_GB2312" w:eastAsia="仿宋_GB2312" w:cs="仿宋_GB2312"/>
          <w:color w:val="auto"/>
          <w:kern w:val="2"/>
          <w:sz w:val="34"/>
          <w:szCs w:val="34"/>
          <w:lang w:val="en-US" w:eastAsia="zh-CN" w:bidi="ar-SA"/>
        </w:rPr>
        <w:t>带领党工委坚决贯彻党的二十大关于“坚持全面依法治国，推进法治中国建设”等重大决策部署，坚持学用结合、知行合一。牵头起草《江都路街关于开展调查研究的实施方案》，鼓励班子成员在法治框架内，每人选取一个调研课题，及时把各项学习成果转化为指导工作的科学思维方法和工作方法，在一定程度提升了班子成员的法治理论水平和依法行政水平，为街域发展奠定了坚实的法治基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加强组织领导，完善法治建设体制机制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4"/>
          <w:szCs w:val="34"/>
          <w:lang w:val="en-US" w:eastAsia="zh-CN" w:bidi="ar-SA"/>
        </w:rPr>
      </w:pPr>
      <w:r>
        <w:rPr>
          <w:rFonts w:hint="eastAsia" w:ascii="楷体_GB2312" w:hAnsi="楷体_GB2312" w:eastAsia="楷体_GB2312" w:cs="楷体_GB2312"/>
          <w:sz w:val="32"/>
          <w:lang w:val="en-US" w:eastAsia="zh-CN"/>
        </w:rPr>
        <w:t>一是加强组织领导。</w:t>
      </w:r>
      <w:r>
        <w:rPr>
          <w:rFonts w:hint="eastAsia" w:ascii="仿宋_GB2312" w:hAnsi="仿宋_GB2312" w:eastAsia="仿宋_GB2312" w:cs="仿宋_GB2312"/>
          <w:color w:val="auto"/>
          <w:kern w:val="2"/>
          <w:sz w:val="34"/>
          <w:szCs w:val="34"/>
          <w:lang w:val="en-US" w:eastAsia="zh-CN" w:bidi="ar-SA"/>
        </w:rPr>
        <w:t>落实“四个亲自”要求，成立由党工委书记担任组长、分管负责同志任副组长、各科室为成员的法治工作领导小组。形成了主要领导整体抓、分管领导具体抓、各个部门合力抓的法治工作局面。对于我街法治建设的重点工作，坚持第一责任人亲自上手进行组织、协调、督促、指导。确保了全街法治工作有效开展、层层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二是压紧压实责任。</w:t>
      </w:r>
      <w:r>
        <w:rPr>
          <w:rFonts w:hint="eastAsia" w:ascii="仿宋_GB2312" w:hAnsi="仿宋_GB2312" w:eastAsia="仿宋_GB2312" w:cs="仿宋_GB2312"/>
          <w:color w:val="auto"/>
          <w:kern w:val="2"/>
          <w:sz w:val="34"/>
          <w:szCs w:val="34"/>
          <w:lang w:val="en-US" w:eastAsia="zh-CN" w:bidi="ar-SA"/>
        </w:rPr>
        <w:t>对照《关于进一步健全完善全区法治建设工作制度机制的实施意见》，压紧压实各级责任。要求班子成员年度述职报告中需体现述法内容，将依法履职作为考评干部的重要组成部分。第一责任人全年召开法治工作专题会3次，听取工作进展，明确工作方向，要求牵头科室与上级业务指导部门及时对表，高质量在全街推进法治建设。对于指导监督方面，第一责任人要求纪检部门和执法监督部门共同配合，对执法过程和主体进行监督指导。形成有部署、有落实、有监督的责任闭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坚持依法履职尽责，推进依法行政落实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4"/>
          <w:szCs w:val="34"/>
          <w:lang w:val="en" w:eastAsia="zh-CN" w:bidi="ar-SA"/>
        </w:rPr>
      </w:pPr>
      <w:r>
        <w:rPr>
          <w:rFonts w:hint="eastAsia" w:ascii="楷体_GB2312" w:hAnsi="楷体_GB2312" w:eastAsia="楷体_GB2312" w:cs="楷体_GB2312"/>
          <w:sz w:val="32"/>
          <w:lang w:val="en-US" w:eastAsia="zh-CN"/>
        </w:rPr>
        <w:t>一是依法依规开展基层治理。</w:t>
      </w:r>
      <w:r>
        <w:rPr>
          <w:rFonts w:hint="eastAsia" w:ascii="仿宋_GB2312" w:hAnsi="仿宋_GB2312" w:eastAsia="仿宋_GB2312" w:cs="仿宋_GB2312"/>
          <w:color w:val="auto"/>
          <w:kern w:val="2"/>
          <w:sz w:val="34"/>
          <w:szCs w:val="34"/>
          <w:lang w:val="en-US" w:eastAsia="zh-CN" w:bidi="ar-SA"/>
        </w:rPr>
        <w:t>坚持以法治思维</w:t>
      </w:r>
      <w:r>
        <w:rPr>
          <w:rFonts w:hint="eastAsia" w:ascii="仿宋_GB2312" w:hAnsi="仿宋_GB2312" w:eastAsia="仿宋_GB2312" w:cs="仿宋_GB2312"/>
          <w:color w:val="auto"/>
          <w:kern w:val="2"/>
          <w:sz w:val="34"/>
          <w:szCs w:val="34"/>
          <w:lang w:val="en" w:eastAsia="zh-CN" w:bidi="ar-SA"/>
        </w:rPr>
        <w:t>推进</w:t>
      </w:r>
      <w:r>
        <w:rPr>
          <w:rFonts w:hint="eastAsia" w:ascii="仿宋_GB2312" w:hAnsi="仿宋_GB2312" w:eastAsia="仿宋_GB2312" w:cs="仿宋_GB2312"/>
          <w:color w:val="auto"/>
          <w:kern w:val="2"/>
          <w:sz w:val="34"/>
          <w:szCs w:val="34"/>
          <w:lang w:val="en-US" w:eastAsia="zh-CN" w:bidi="ar-SA"/>
        </w:rPr>
        <w:t>基层治理</w:t>
      </w:r>
      <w:r>
        <w:rPr>
          <w:rFonts w:hint="eastAsia" w:ascii="仿宋_GB2312" w:hAnsi="仿宋_GB2312" w:eastAsia="仿宋_GB2312" w:cs="仿宋_GB2312"/>
          <w:color w:val="auto"/>
          <w:kern w:val="2"/>
          <w:sz w:val="34"/>
          <w:szCs w:val="34"/>
          <w:lang w:val="en" w:eastAsia="zh-CN" w:bidi="ar-SA"/>
        </w:rPr>
        <w:t>，为推进隐患在基层治理、矛盾在基层化解蓄力赋能。</w:t>
      </w:r>
      <w:r>
        <w:rPr>
          <w:rFonts w:hint="eastAsia" w:ascii="仿宋_GB2312" w:hAnsi="仿宋_GB2312" w:eastAsia="仿宋_GB2312" w:cs="仿宋_GB2312"/>
          <w:color w:val="auto"/>
          <w:kern w:val="2"/>
          <w:sz w:val="34"/>
          <w:szCs w:val="34"/>
          <w:lang w:val="en-US" w:eastAsia="zh-CN" w:bidi="ar-SA"/>
        </w:rPr>
        <w:t>坚持每月会议研究社情民意，</w:t>
      </w:r>
      <w:r>
        <w:rPr>
          <w:rFonts w:hint="eastAsia" w:ascii="仿宋_GB2312" w:hAnsi="仿宋_GB2312" w:eastAsia="仿宋_GB2312" w:cs="仿宋_GB2312"/>
          <w:color w:val="auto"/>
          <w:kern w:val="2"/>
          <w:sz w:val="34"/>
          <w:szCs w:val="34"/>
          <w:lang w:val="en" w:eastAsia="zh-CN" w:bidi="ar-SA"/>
        </w:rPr>
        <w:t>12345、政民零距离热线</w:t>
      </w:r>
      <w:r>
        <w:rPr>
          <w:rFonts w:hint="eastAsia" w:ascii="仿宋_GB2312" w:hAnsi="仿宋_GB2312" w:eastAsia="仿宋_GB2312" w:cs="仿宋_GB2312"/>
          <w:color w:val="auto"/>
          <w:kern w:val="2"/>
          <w:sz w:val="34"/>
          <w:szCs w:val="34"/>
          <w:lang w:val="en-US" w:eastAsia="zh-CN" w:bidi="ar-SA"/>
        </w:rPr>
        <w:t>等各类</w:t>
      </w:r>
      <w:r>
        <w:rPr>
          <w:rFonts w:hint="eastAsia" w:ascii="仿宋_GB2312" w:hAnsi="仿宋_GB2312" w:eastAsia="仿宋_GB2312" w:cs="仿宋_GB2312"/>
          <w:color w:val="auto"/>
          <w:kern w:val="2"/>
          <w:sz w:val="34"/>
          <w:szCs w:val="34"/>
          <w:lang w:val="en" w:eastAsia="zh-CN" w:bidi="ar-SA"/>
        </w:rPr>
        <w:t>工单，</w:t>
      </w:r>
      <w:r>
        <w:rPr>
          <w:rFonts w:hint="eastAsia" w:ascii="仿宋_GB2312" w:hAnsi="仿宋_GB2312" w:eastAsia="仿宋_GB2312" w:cs="仿宋_GB2312"/>
          <w:color w:val="auto"/>
          <w:kern w:val="2"/>
          <w:sz w:val="34"/>
          <w:szCs w:val="34"/>
          <w:lang w:val="en-US" w:eastAsia="zh-CN" w:bidi="ar-SA"/>
        </w:rPr>
        <w:t>完成情况</w:t>
      </w:r>
      <w:r>
        <w:rPr>
          <w:rFonts w:hint="eastAsia" w:ascii="仿宋_GB2312" w:hAnsi="仿宋_GB2312" w:eastAsia="仿宋_GB2312" w:cs="仿宋_GB2312"/>
          <w:color w:val="auto"/>
          <w:kern w:val="2"/>
          <w:sz w:val="34"/>
          <w:szCs w:val="34"/>
          <w:lang w:val="en" w:eastAsia="zh-CN" w:bidi="ar-SA"/>
        </w:rPr>
        <w:t>在全区排名位列第一档。针对热点难点问题，亲自协调部署，年内共处理“吹哨报到”事件71件（含线下5件），</w:t>
      </w:r>
      <w:r>
        <w:rPr>
          <w:rFonts w:hint="eastAsia" w:ascii="仿宋_GB2312" w:hAnsi="仿宋_GB2312" w:eastAsia="仿宋_GB2312" w:cs="仿宋_GB2312"/>
          <w:color w:val="auto"/>
          <w:kern w:val="2"/>
          <w:sz w:val="34"/>
          <w:szCs w:val="34"/>
          <w:lang w:val="en-US" w:eastAsia="zh-CN" w:bidi="ar-SA"/>
        </w:rPr>
        <w:t>形成</w:t>
      </w:r>
      <w:r>
        <w:rPr>
          <w:rFonts w:hint="eastAsia" w:ascii="仿宋_GB2312" w:hAnsi="仿宋_GB2312" w:eastAsia="仿宋_GB2312" w:cs="仿宋_GB2312"/>
          <w:color w:val="auto"/>
          <w:kern w:val="2"/>
          <w:sz w:val="34"/>
          <w:szCs w:val="34"/>
          <w:lang w:val="en" w:eastAsia="zh-CN" w:bidi="ar-SA"/>
        </w:rPr>
        <w:t>11篇“哨前”解决案例。</w:t>
      </w:r>
      <w:r>
        <w:rPr>
          <w:rFonts w:hint="eastAsia" w:ascii="仿宋_GB2312" w:hAnsi="仿宋_GB2312" w:eastAsia="仿宋_GB2312" w:cs="仿宋_GB2312"/>
          <w:color w:val="auto"/>
          <w:kern w:val="2"/>
          <w:sz w:val="34"/>
          <w:szCs w:val="34"/>
          <w:lang w:val="en-US" w:eastAsia="zh-CN" w:bidi="ar-SA"/>
        </w:rPr>
        <w:t>同时，依法化解矛盾纠纷和信访问题，坚持亲自上手，深入维稳一线，</w:t>
      </w:r>
      <w:r>
        <w:rPr>
          <w:rFonts w:hint="eastAsia" w:ascii="仿宋_GB2312" w:hAnsi="仿宋_GB2312" w:eastAsia="仿宋_GB2312" w:cs="仿宋_GB2312"/>
          <w:color w:val="auto"/>
          <w:kern w:val="2"/>
          <w:sz w:val="34"/>
          <w:szCs w:val="34"/>
          <w:lang w:val="en" w:eastAsia="zh-CN" w:bidi="ar-SA"/>
        </w:rPr>
        <w:t>召开信访维稳工作会议十余次，协调联络各属事单位</w:t>
      </w:r>
      <w:r>
        <w:rPr>
          <w:rFonts w:hint="eastAsia" w:ascii="仿宋_GB2312" w:hAnsi="仿宋_GB2312" w:eastAsia="仿宋_GB2312" w:cs="仿宋_GB2312"/>
          <w:color w:val="auto"/>
          <w:kern w:val="2"/>
          <w:sz w:val="34"/>
          <w:szCs w:val="34"/>
          <w:lang w:val="en-US" w:eastAsia="zh-CN" w:bidi="ar-SA"/>
        </w:rPr>
        <w:t>8次</w:t>
      </w:r>
      <w:r>
        <w:rPr>
          <w:rFonts w:hint="eastAsia" w:ascii="仿宋_GB2312" w:hAnsi="仿宋_GB2312" w:eastAsia="仿宋_GB2312" w:cs="仿宋_GB2312"/>
          <w:color w:val="auto"/>
          <w:kern w:val="2"/>
          <w:sz w:val="34"/>
          <w:szCs w:val="34"/>
          <w:lang w:val="en" w:eastAsia="zh-CN" w:bidi="ar-SA"/>
        </w:rPr>
        <w:t>，依法推动3</w:t>
      </w:r>
      <w:r>
        <w:rPr>
          <w:rFonts w:hint="eastAsia" w:ascii="仿宋_GB2312" w:hAnsi="仿宋_GB2312" w:eastAsia="仿宋_GB2312" w:cs="仿宋_GB2312"/>
          <w:color w:val="auto"/>
          <w:kern w:val="2"/>
          <w:sz w:val="34"/>
          <w:szCs w:val="34"/>
          <w:lang w:val="en-US" w:eastAsia="zh-CN" w:bidi="ar-SA"/>
        </w:rPr>
        <w:t>名</w:t>
      </w:r>
      <w:r>
        <w:rPr>
          <w:rFonts w:hint="eastAsia" w:ascii="仿宋_GB2312" w:hAnsi="仿宋_GB2312" w:eastAsia="仿宋_GB2312" w:cs="仿宋_GB2312"/>
          <w:color w:val="auto"/>
          <w:kern w:val="2"/>
          <w:sz w:val="34"/>
          <w:szCs w:val="34"/>
          <w:lang w:val="en" w:eastAsia="zh-CN" w:bidi="ar-SA"/>
        </w:rPr>
        <w:t>信访重点人息诉罢访，</w:t>
      </w:r>
      <w:r>
        <w:rPr>
          <w:rFonts w:hint="eastAsia" w:ascii="仿宋_GB2312" w:hAnsi="仿宋_GB2312" w:eastAsia="仿宋_GB2312" w:cs="仿宋_GB2312"/>
          <w:color w:val="auto"/>
          <w:kern w:val="2"/>
          <w:sz w:val="34"/>
          <w:szCs w:val="34"/>
          <w:lang w:val="en-US" w:eastAsia="zh-CN" w:bidi="ar-SA"/>
        </w:rPr>
        <w:t>凝聚了基层治理的法治合力。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4"/>
          <w:szCs w:val="34"/>
          <w:lang w:val="en" w:eastAsia="zh-CN"/>
        </w:rPr>
      </w:pPr>
      <w:r>
        <w:rPr>
          <w:rFonts w:hint="eastAsia" w:ascii="楷体_GB2312" w:hAnsi="楷体_GB2312" w:eastAsia="楷体_GB2312" w:cs="楷体_GB2312"/>
          <w:sz w:val="32"/>
          <w:lang w:val="en-US" w:eastAsia="zh-CN"/>
        </w:rPr>
        <w:t>二是加大执法力度，坚持在执法中普法。</w:t>
      </w:r>
      <w:r>
        <w:rPr>
          <w:rFonts w:hint="eastAsia" w:ascii="仿宋_GB2312" w:hAnsi="仿宋_GB2312" w:eastAsia="仿宋_GB2312" w:cs="仿宋_GB2312"/>
          <w:sz w:val="34"/>
          <w:szCs w:val="34"/>
          <w:lang w:eastAsia="zh-CN"/>
        </w:rPr>
        <w:t>带领执法队</w:t>
      </w:r>
      <w:r>
        <w:rPr>
          <w:rFonts w:hint="eastAsia" w:ascii="仿宋_GB2312" w:hAnsi="仿宋_GB2312" w:eastAsia="仿宋_GB2312" w:cs="仿宋_GB2312"/>
          <w:sz w:val="34"/>
          <w:szCs w:val="34"/>
        </w:rPr>
        <w:t>建立推行行政执法人员以案释法制度，推动执法人员在执法普法的同时提高自身法治素养和依法行政能力</w:t>
      </w:r>
      <w:r>
        <w:rPr>
          <w:rFonts w:hint="eastAsia" w:ascii="仿宋_GB2312" w:hAnsi="仿宋_GB2312" w:eastAsia="仿宋_GB2312" w:cs="仿宋_GB2312"/>
          <w:sz w:val="34"/>
          <w:szCs w:val="34"/>
          <w:lang w:val="en" w:eastAsia="zh-CN"/>
        </w:rPr>
        <w:t>。面对群众反映突出问题，组织执法队对溧阳道、靖江路开展“净路行动”，面对安全生产、燃气排查、食品安全检查等执法任务，我与工作人员一起深入一线，推动“以案释法”，教育引导群众提升法治素养。通过长期坚持，有效改善了市容环境面貌，降低了街域风险隐患。</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12" w:firstLineChars="200"/>
        <w:jc w:val="both"/>
        <w:textAlignment w:val="auto"/>
        <w:rPr>
          <w:rStyle w:val="10"/>
          <w:rFonts w:hint="eastAsia" w:ascii="黑体" w:hAnsi="黑体" w:eastAsia="黑体" w:cs="黑体"/>
          <w:b w:val="0"/>
          <w:bCs w:val="0"/>
          <w:spacing w:val="8"/>
          <w:kern w:val="0"/>
          <w:sz w:val="34"/>
          <w:szCs w:val="34"/>
          <w:lang w:val="en-US" w:eastAsia="zh-CN" w:bidi="ar-SA"/>
        </w:rPr>
      </w:pPr>
      <w:r>
        <w:rPr>
          <w:rStyle w:val="10"/>
          <w:rFonts w:hint="eastAsia" w:ascii="黑体" w:hAnsi="黑体" w:eastAsia="黑体" w:cs="黑体"/>
          <w:b w:val="0"/>
          <w:bCs w:val="0"/>
          <w:spacing w:val="8"/>
          <w:kern w:val="0"/>
          <w:sz w:val="34"/>
          <w:szCs w:val="34"/>
          <w:lang w:val="en-US" w:eastAsia="zh-CN" w:bidi="ar-SA"/>
        </w:rPr>
        <w:t>四、2024年推进法治政府建设的主要安排</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712" w:firstLineChars="200"/>
        <w:textAlignment w:val="auto"/>
        <w:rPr>
          <w:rStyle w:val="10"/>
          <w:rFonts w:hint="eastAsia" w:ascii="楷体_GB2312" w:hAnsi="楷体_GB2312" w:eastAsia="楷体_GB2312" w:cs="楷体_GB2312"/>
          <w:b w:val="0"/>
          <w:bCs w:val="0"/>
          <w:spacing w:val="8"/>
          <w:kern w:val="0"/>
          <w:sz w:val="34"/>
          <w:szCs w:val="34"/>
          <w:lang w:val="en" w:eastAsia="zh-CN" w:bidi="ar-SA"/>
        </w:rPr>
      </w:pPr>
      <w:r>
        <w:rPr>
          <w:rStyle w:val="10"/>
          <w:rFonts w:hint="eastAsia" w:ascii="楷体_GB2312" w:hAnsi="楷体_GB2312" w:eastAsia="楷体_GB2312" w:cs="楷体_GB2312"/>
          <w:b w:val="0"/>
          <w:bCs w:val="0"/>
          <w:spacing w:val="8"/>
          <w:kern w:val="0"/>
          <w:sz w:val="34"/>
          <w:szCs w:val="34"/>
          <w:lang w:val="en" w:eastAsia="zh-CN" w:bidi="ar-SA"/>
        </w:rPr>
        <w:t>加大学习培训宣传力度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继续加强机关工作人员法治教育。要抓住领导干部这个“关键少数”，不断加大普法投入，加大普法宣传教育力度，在学好、用好有关法律的同时，学好、配合宣传好习近平法治思想，为干部职工创造法治实践的机会，提升党员干部依法行政能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712" w:firstLineChars="200"/>
        <w:textAlignment w:val="auto"/>
        <w:rPr>
          <w:rStyle w:val="10"/>
          <w:rFonts w:hint="eastAsia" w:ascii="楷体_GB2312" w:hAnsi="楷体_GB2312" w:eastAsia="楷体_GB2312" w:cs="楷体_GB2312"/>
          <w:b w:val="0"/>
          <w:bCs w:val="0"/>
          <w:spacing w:val="8"/>
          <w:kern w:val="0"/>
          <w:sz w:val="34"/>
          <w:szCs w:val="34"/>
          <w:lang w:val="en" w:eastAsia="zh-CN" w:bidi="ar-SA"/>
        </w:rPr>
      </w:pPr>
      <w:r>
        <w:rPr>
          <w:rStyle w:val="10"/>
          <w:rFonts w:hint="eastAsia" w:ascii="楷体_GB2312" w:hAnsi="楷体_GB2312" w:eastAsia="楷体_GB2312" w:cs="楷体_GB2312"/>
          <w:b w:val="0"/>
          <w:bCs w:val="0"/>
          <w:spacing w:val="8"/>
          <w:kern w:val="0"/>
          <w:sz w:val="34"/>
          <w:szCs w:val="34"/>
          <w:lang w:val="en" w:eastAsia="zh-CN" w:bidi="ar-SA"/>
        </w:rPr>
        <w:t>是进一步强化责任担当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严格落实党政主要负责人履行推进法治建设第一责任人职责，强化责任担当，常态化研究推动法治工作，确保一根钢钎插到底，坚决落实法治建设各项指标任务。坚持以上率下，主动认领问题，主动整改落实。对法治工作不打折扣、不搞变通，要力戒形式主义、官僚主义，确保工作取得实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712" w:firstLineChars="200"/>
        <w:textAlignment w:val="auto"/>
        <w:rPr>
          <w:rStyle w:val="10"/>
          <w:rFonts w:hint="eastAsia" w:ascii="楷体_GB2312" w:hAnsi="楷体_GB2312" w:eastAsia="楷体_GB2312" w:cs="楷体_GB2312"/>
          <w:b w:val="0"/>
          <w:bCs w:val="0"/>
          <w:spacing w:val="8"/>
          <w:kern w:val="0"/>
          <w:sz w:val="34"/>
          <w:szCs w:val="34"/>
          <w:lang w:val="en-US" w:eastAsia="zh-CN" w:bidi="ar-SA"/>
        </w:rPr>
      </w:pPr>
      <w:r>
        <w:rPr>
          <w:rStyle w:val="10"/>
          <w:rFonts w:hint="eastAsia" w:ascii="楷体_GB2312" w:hAnsi="楷体_GB2312" w:eastAsia="楷体_GB2312" w:cs="楷体_GB2312"/>
          <w:b w:val="0"/>
          <w:bCs w:val="0"/>
          <w:spacing w:val="8"/>
          <w:kern w:val="0"/>
          <w:sz w:val="34"/>
          <w:szCs w:val="34"/>
          <w:lang w:val="en-US" w:eastAsia="zh-CN" w:bidi="ar-SA"/>
        </w:rPr>
        <w:t>深入挖掘街域法治工作亮点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 w:eastAsia="zh-CN"/>
        </w:rPr>
      </w:pPr>
      <w:r>
        <w:rPr>
          <w:rFonts w:hint="eastAsia" w:ascii="仿宋_GB2312" w:hAnsi="仿宋_GB2312" w:eastAsia="仿宋_GB2312" w:cs="仿宋_GB2312"/>
          <w:sz w:val="34"/>
          <w:szCs w:val="34"/>
          <w:lang w:val="en" w:eastAsia="zh-CN"/>
        </w:rPr>
        <w:t>深刻认识法治政府建设示范创建的重要性，在完成民主法治示范社区建设的基础上，挖掘更多鲜活的基层实际，打造特色亮点，加大创建力度，进一步提升街域法治氛围。</w:t>
      </w:r>
    </w:p>
    <w:p>
      <w:pPr>
        <w:pStyle w:val="2"/>
        <w:rPr>
          <w:rFonts w:hint="eastAsia" w:ascii="方正楷体_GBK" w:hAnsi="方正楷体_GBK" w:eastAsia="方正楷体_GBK" w:cs="方正楷体_GBK"/>
          <w:sz w:val="32"/>
          <w:szCs w:val="32"/>
          <w:lang w:val="en-US" w:eastAsia="zh-CN"/>
        </w:rPr>
      </w:pPr>
    </w:p>
    <w:p>
      <w:pPr>
        <w:pStyle w:val="2"/>
        <w:rPr>
          <w:rFonts w:hint="eastAsia" w:ascii="方正楷体_GBK" w:hAnsi="方正楷体_GBK" w:eastAsia="方正楷体_GBK" w:cs="方正楷体_GBK"/>
          <w:sz w:val="32"/>
          <w:szCs w:val="32"/>
          <w:lang w:val="en-US" w:eastAsia="zh-CN"/>
        </w:rPr>
      </w:pPr>
    </w:p>
    <w:p>
      <w:pPr>
        <w:pStyle w:val="2"/>
        <w:ind w:left="0" w:leftChars="0" w:firstLine="0" w:firstLineChars="0"/>
        <w:rPr>
          <w:rFonts w:hint="eastAsia" w:ascii="方正楷体_GBK" w:hAnsi="方正楷体_GBK" w:eastAsia="方正楷体_GBK" w:cs="方正楷体_GBK"/>
          <w:sz w:val="32"/>
          <w:szCs w:val="32"/>
          <w:lang w:val="en-US" w:eastAsia="zh-CN"/>
        </w:rPr>
      </w:pPr>
    </w:p>
    <w:p>
      <w:pPr>
        <w:pStyle w:val="2"/>
        <w:ind w:left="0" w:leftChars="0" w:firstLine="0" w:firstLineChars="0"/>
        <w:rPr>
          <w:rFonts w:hint="eastAsia" w:ascii="方正楷体_GBK" w:hAnsi="方正楷体_GBK" w:eastAsia="方正楷体_GBK" w:cs="方正楷体_GBK"/>
          <w:sz w:val="32"/>
          <w:szCs w:val="32"/>
          <w:lang w:val="en-US" w:eastAsia="zh-CN"/>
        </w:rPr>
      </w:pPr>
      <w:bookmarkStart w:id="0" w:name="_GoBack"/>
      <w:bookmarkEnd w:id="0"/>
    </w:p>
    <w:sectPr>
      <w:footerReference r:id="rId3" w:type="default"/>
      <w:pgSz w:w="11906" w:h="16838"/>
      <w:pgMar w:top="204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E0D14"/>
    <w:multiLevelType w:val="singleLevel"/>
    <w:tmpl w:val="A6BE0D14"/>
    <w:lvl w:ilvl="0" w:tentative="0">
      <w:start w:val="1"/>
      <w:numFmt w:val="chineseCounting"/>
      <w:suff w:val="nothing"/>
      <w:lvlText w:val="（%1）"/>
      <w:lvlJc w:val="left"/>
      <w:rPr>
        <w:rFonts w:hint="eastAsia"/>
      </w:rPr>
    </w:lvl>
  </w:abstractNum>
  <w:abstractNum w:abstractNumId="1">
    <w:nsid w:val="103EBA30"/>
    <w:multiLevelType w:val="singleLevel"/>
    <w:tmpl w:val="103EBA3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MjhjMzcxYjk5YmIxYmQ2MTRmOGE5ZTQ0MDY1MTMifQ=="/>
  </w:docVars>
  <w:rsids>
    <w:rsidRoot w:val="3AAE4365"/>
    <w:rsid w:val="166624C3"/>
    <w:rsid w:val="36122710"/>
    <w:rsid w:val="39116B6A"/>
    <w:rsid w:val="3AAE4365"/>
    <w:rsid w:val="3AEB7842"/>
    <w:rsid w:val="3D2C2DB7"/>
    <w:rsid w:val="3E4B3711"/>
    <w:rsid w:val="40E37378"/>
    <w:rsid w:val="428A488A"/>
    <w:rsid w:val="4B8E3F04"/>
    <w:rsid w:val="E51C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Normal Indent"/>
    <w:basedOn w:val="1"/>
    <w:semiHidden/>
    <w:unhideWhenUsed/>
    <w:qFormat/>
    <w:uiPriority w:val="99"/>
    <w:pPr>
      <w:spacing w:line="560" w:lineRule="exact"/>
      <w:ind w:firstLine="420" w:firstLineChars="200"/>
    </w:pPr>
    <w:rPr>
      <w:rFonts w:ascii="仿宋_GB2312" w:hAnsi="仿宋_GB2312" w:eastAsia="仿宋_GB2312" w:cs="仿宋_GB2312"/>
      <w:sz w:val="34"/>
      <w:szCs w:val="20"/>
    </w:rPr>
  </w:style>
  <w:style w:type="paragraph" w:styleId="4">
    <w:name w:val="Plain Text"/>
    <w:basedOn w:val="1"/>
    <w:next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2023-12-18T15:53:00Z</dcterms:created>
  <dc:creator>牛小傲</dc:creator>
  <cp:lastModifiedBy>kylin</cp:lastModifiedBy>
  <dcterms:modified xsi:type="dcterms:W3CDTF">2024-03-05T12:36:49Z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5832F35C91244CC990725EE0E68D5AEE_11</vt:lpwstr>
  </property>
</Properties>
</file>