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教育局2023年度法治政府建设情况报告</w:t>
      </w:r>
    </w:p>
    <w:p>
      <w:pPr>
        <w:pStyle w:val="2"/>
        <w:ind w:firstLine="0" w:firstLineChars="0"/>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按照区司法局关于报送2023年度法治政府建设情况报告</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要求，现将我单位2023年法治政府建设情况报告如下：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一、2023年推进法治政府建设主要举措和成效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深化依法治校进程，不断提升依法治校水平。</w:t>
      </w:r>
      <w:r>
        <w:rPr>
          <w:rFonts w:hint="eastAsia"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rPr>
        <w:t>拓宽政务信息公开途径，依法向社会公开《河北区教育经费执行情况统计公告》《河北区教育系统事业单位公开招聘工作人员公告》以及中小学、幼儿园招生公告等</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坚决履行《河北区重大行政决策程序实施办法》，坚持推进教育决策科学化、民主化和法治化。落实依法治校实施纲要举措，进一步完善学校章程和制度建设，规范学校权力运行，推动学校民主建设，健全权利保障的具体措施，学校依法治理的能力和水平得到进一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市教育两委</w:t>
      </w:r>
      <w:r>
        <w:rPr>
          <w:rFonts w:hint="eastAsia" w:ascii="仿宋_GB2312" w:hAnsi="仿宋_GB2312" w:eastAsia="仿宋_GB2312" w:cs="仿宋_GB2312"/>
          <w:sz w:val="32"/>
          <w:szCs w:val="32"/>
        </w:rPr>
        <w:t>评选依法治校示范校以来，我区已有8所学校顺利通过评估验收，被评为市级依法治校示范校。</w:t>
      </w:r>
      <w:r>
        <w:rPr>
          <w:rFonts w:hint="eastAsia" w:ascii="仿宋_GB2312" w:hAnsi="仿宋_GB2312" w:eastAsia="仿宋_GB2312" w:cs="仿宋_GB2312"/>
          <w:sz w:val="32"/>
          <w:szCs w:val="32"/>
          <w:lang w:val="en-US" w:eastAsia="zh-CN"/>
        </w:rPr>
        <w:t>对标《天津市学科类校外培训机构信用评价指标及评分标准》，教育局对区内28家学科类培训机构进行了打分，全区共有2家机构为A级，1</w:t>
      </w:r>
      <w:r>
        <w:rPr>
          <w:rFonts w:hint="default" w:ascii="仿宋_GB2312" w:hAnsi="仿宋_GB2312" w:eastAsia="仿宋_GB2312" w:cs="仿宋_GB2312"/>
          <w:sz w:val="32"/>
          <w:szCs w:val="32"/>
          <w:lang w:val="en" w:eastAsia="zh-CN"/>
        </w:rPr>
        <w:t>7</w:t>
      </w:r>
      <w:r>
        <w:rPr>
          <w:rFonts w:hint="eastAsia" w:ascii="仿宋_GB2312" w:hAnsi="仿宋_GB2312" w:eastAsia="仿宋_GB2312" w:cs="仿宋_GB2312"/>
          <w:sz w:val="32"/>
          <w:szCs w:val="32"/>
          <w:lang w:val="en-US" w:eastAsia="zh-CN"/>
        </w:rPr>
        <w:t>家为B级，</w:t>
      </w:r>
      <w:r>
        <w:rPr>
          <w:rFonts w:hint="default" w:ascii="仿宋_GB2312" w:hAnsi="仿宋_GB2312" w:eastAsia="仿宋_GB2312" w:cs="仿宋_GB2312"/>
          <w:sz w:val="32"/>
          <w:szCs w:val="32"/>
          <w:lang w:val="en" w:eastAsia="zh-CN"/>
        </w:rPr>
        <w:t>6</w:t>
      </w:r>
      <w:r>
        <w:rPr>
          <w:rFonts w:hint="eastAsia" w:ascii="仿宋_GB2312" w:hAnsi="仿宋_GB2312" w:eastAsia="仿宋_GB2312" w:cs="仿宋_GB2312"/>
          <w:sz w:val="32"/>
          <w:szCs w:val="32"/>
          <w:lang w:val="en-US" w:eastAsia="zh-CN"/>
        </w:rPr>
        <w:t>家为C级，1家D级，2家E级。结果在“信用中国（天津）”官方网站进行了公示，接受社会监督。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）完善法律顾问制度，充分发挥法律顾问作用。</w:t>
      </w:r>
      <w:r>
        <w:rPr>
          <w:rFonts w:hint="eastAsia" w:ascii="仿宋_GB2312" w:hAnsi="仿宋_GB2312" w:eastAsia="仿宋_GB2312" w:cs="仿宋_GB2312"/>
          <w:sz w:val="32"/>
          <w:szCs w:val="32"/>
        </w:rPr>
        <w:t>积极完善教育局法律顾问机制，聘请益建律师事务所安竹律师为常年法律顾问，参与重大问题决策，撰写调研报告及工作建议，配合局机关处理涉法、涉诉事件，并为基层学校做好法律援助。初步形成依法行政与外聘法律顾问相结合的工作机制，推动教育事业各项工作稳步发展。</w:t>
      </w:r>
      <w:r>
        <w:rPr>
          <w:rFonts w:hint="eastAsia" w:ascii="仿宋_GB2312" w:hAnsi="仿宋_GB2312" w:eastAsia="仿宋_GB2312" w:cs="仿宋_GB2312"/>
          <w:sz w:val="32"/>
          <w:szCs w:val="32"/>
          <w:lang w:val="en-US" w:eastAsia="zh-CN"/>
        </w:rPr>
        <w:t>2023年，教育局</w:t>
      </w:r>
      <w:r>
        <w:rPr>
          <w:rFonts w:hint="eastAsia" w:ascii="仿宋_GB2312" w:hAnsi="仿宋_GB2312" w:eastAsia="仿宋_GB2312" w:cs="仿宋_GB2312"/>
          <w:sz w:val="32"/>
          <w:szCs w:val="32"/>
        </w:rPr>
        <w:t>无行政复议案件和无败诉行政诉讼案件，法律顾问参与起草、修改、审核重要的法律文书或者合同、协议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参与信访接待、矛盾调处案件化解</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件，讨论决定重大事项提供法律意见</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件，指派的其他法律事务</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）完善行政执法监督体系，大力推进行政执法监督平台建设。</w:t>
      </w:r>
      <w:r>
        <w:rPr>
          <w:rFonts w:hint="eastAsia" w:ascii="仿宋_GB2312" w:hAnsi="仿宋_GB2312" w:eastAsia="仿宋_GB2312" w:cs="仿宋_GB2312"/>
          <w:sz w:val="32"/>
          <w:szCs w:val="32"/>
          <w:lang w:val="en-US" w:eastAsia="zh-CN"/>
        </w:rPr>
        <w:t>教育局持续推进执法队伍的建设，严格落实执法人员准入和退出机制。2023年注销执法人员2人，新增执法人员3人。目前，教育局共有持证行政执法人员14</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kern w:val="2"/>
          <w:sz w:val="32"/>
          <w:szCs w:val="32"/>
        </w:rPr>
        <w:t>监督人员1人，法制审核人员2人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依照工作职责，</w:t>
      </w:r>
      <w:r>
        <w:rPr>
          <w:rFonts w:hint="eastAsia"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rPr>
        <w:t>对被检查单位采取指向性和随机性相结合，业务科室执法和随机执法人员相结合的工作方式积极开展工作，将执法检查记录及时上传区行政执法监督平台，接受监督。</w:t>
      </w:r>
      <w:r>
        <w:rPr>
          <w:rFonts w:hint="eastAsia" w:ascii="仿宋_GB2312" w:hAnsi="仿宋_GB2312" w:eastAsia="仿宋_GB2312" w:cs="仿宋_GB2312"/>
          <w:sz w:val="32"/>
          <w:szCs w:val="32"/>
          <w:lang w:val="en-US" w:eastAsia="zh-CN"/>
        </w:rPr>
        <w:t>2023年，教育局共实施</w:t>
      </w:r>
      <w:r>
        <w:rPr>
          <w:rFonts w:hint="default"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val="en-US" w:eastAsia="zh-CN"/>
        </w:rPr>
        <w:t>处罚</w:t>
      </w:r>
      <w:r>
        <w:rPr>
          <w:rFonts w:hint="default"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val="en-US" w:eastAsia="zh-CN"/>
        </w:rPr>
        <w:t>，均为一般程序。</w:t>
      </w:r>
      <w:r>
        <w:rPr>
          <w:rFonts w:hint="default" w:ascii="仿宋_GB2312" w:hAnsi="仿宋_GB2312" w:eastAsia="仿宋_GB2312" w:cs="仿宋_GB2312"/>
          <w:sz w:val="32"/>
          <w:szCs w:val="32"/>
          <w:lang w:val="en-US" w:eastAsia="zh-CN"/>
        </w:rPr>
        <w:t>行政检查事项</w:t>
      </w:r>
      <w:r>
        <w:rPr>
          <w:rFonts w:hint="eastAsia" w:ascii="仿宋_GB2312" w:hAnsi="仿宋_GB2312" w:eastAsia="仿宋_GB2312" w:cs="仿宋_GB2312"/>
          <w:sz w:val="32"/>
          <w:szCs w:val="32"/>
          <w:lang w:val="en-US" w:eastAsia="zh-CN"/>
        </w:rPr>
        <w:t>387</w:t>
      </w:r>
      <w:r>
        <w:rPr>
          <w:rFonts w:hint="default"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val="en-US" w:eastAsia="zh-CN"/>
        </w:rPr>
        <w:t>，出动执法782人次，未发生因行政执法工作产生的群众举报投诉案件</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）规范公正文明执法，不断强化重点领域执法力度。</w:t>
      </w:r>
      <w:r>
        <w:rPr>
          <w:rFonts w:hint="eastAsia" w:ascii="仿宋_GB2312" w:hAnsi="仿宋_GB2312" w:eastAsia="仿宋_GB2312" w:cs="仿宋_GB2312"/>
          <w:sz w:val="32"/>
          <w:szCs w:val="32"/>
        </w:rPr>
        <w:t>严格执法程序，做好执法档案留存。在教育行政执法检查中，</w:t>
      </w:r>
      <w:r>
        <w:rPr>
          <w:rFonts w:hint="eastAsia"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rPr>
        <w:t>行政执法人员主动表明身份，持证执法；在经办理的行政案件中，行政执法主体合法，适用的法律、法规、规章正确，事实清楚、证据充分、定性准确、</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的行政执法决定合法、适当；处理行政执法事项引用条款准确，执法程序合法，检查均有记录备案，行政执法程序合法，内部运作程序规范。在行政执法工作中，严格按照行政执法法律文书的格式及运转流程操作，未出现违纪、投诉的现象，得到了群众的好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s="仿宋_GB2312"/>
          <w:color w:val="000000"/>
          <w:kern w:val="0"/>
          <w:sz w:val="32"/>
          <w:szCs w:val="32"/>
          <w:lang w:bidi="ar"/>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）组织实施教育系统“八五”普法。</w:t>
      </w:r>
      <w:r>
        <w:rPr>
          <w:rFonts w:hint="eastAsia" w:ascii="仿宋_GB2312" w:hAnsi="仿宋_GB2312" w:eastAsia="仿宋_GB2312" w:cs="仿宋_GB2312"/>
          <w:sz w:val="32"/>
          <w:szCs w:val="32"/>
        </w:rPr>
        <w:t>成立教育系统“八五”普法领导小组，根据我区教育系统实际和工作需要及时进行调整，做到普法宣传教育工作有组织、有分工、有责任、有落实。我区各中小学校通过开设法治教育课和道德与法治课、召开主题升旗仪式、宪法晨读、知识竞赛、班校会、举办法治教育讲座多种形式将法治教育纳入国民教育体系，充分发挥学校教育主阵地、课堂教学主渠道作用。聘请69名从事法律事务的专业人士担任我区中小学校兼职法治副校长，为学生讲解基本的法律常识、应当具备的自我防范能力及心理素质，开展法治教育宣传工作。例如</w:t>
      </w:r>
      <w:r>
        <w:rPr>
          <w:rFonts w:hint="eastAsia" w:ascii="仿宋_GB2312" w:hAnsi="宋体" w:eastAsia="仿宋_GB2312" w:cs="仿宋_GB2312"/>
          <w:color w:val="000000"/>
          <w:kern w:val="0"/>
          <w:sz w:val="32"/>
          <w:szCs w:val="32"/>
          <w:lang w:bidi="ar"/>
        </w:rPr>
        <w:t>，联合区司法局打造“河北区法治研学暨‘普法走出来’学生社会实践活动”。组织“十分钟法治文化圈”徒步远足行活动、在区检察院“阳光·冰凌”工作室体验预防未成年人犯罪之旅、去到交警河北支队新开河大队开展“文明交通体验岗”活动，让学生们走出校园，在社会实践中感受法治的魅力，增强学生“沉浸式”普法体验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方正楷体_GBK" w:hAnsi="方正楷体_GBK" w:eastAsia="方正楷体_GBK" w:cs="方正楷体_GBK"/>
          <w:sz w:val="32"/>
          <w:szCs w:val="32"/>
        </w:rPr>
        <w:t>（六）依法加强未成年人权益保护，完善未成年人权益保护制度。</w:t>
      </w:r>
      <w:r>
        <w:rPr>
          <w:rFonts w:hint="eastAsia" w:ascii="仿宋_GB2312" w:hAnsi="仿宋_GB2312" w:eastAsia="仿宋_GB2312" w:cs="仿宋_GB2312"/>
          <w:sz w:val="32"/>
          <w:szCs w:val="32"/>
        </w:rPr>
        <w:t>坚决落实中央和市、区领导的指示要求，努力打造平安、和谐、稳定的校园及周边环境，成效明显。持续落实校园重大事故隐患专项行动，规范了校园安全检查“两个清单”的建设和隐患排查整改闭环管理流程，坚决防范校园安全事故发生。印发《公安河北分局 河北区教育局关于建立平安校园联席会议机制的通知》，建立了平安校园月报机制。在区公安、交管的鼎力支持下，全面落实“高峰勤务”机制和“护学岗”建设，布置警车、警灯，施划限时停车线，设立交通警告牌，建立了校园周边安全区域，完成了一校一警的警力配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方正黑体_GBK" w:hAnsi="方正黑体_GBK" w:eastAsia="方正黑体_GBK" w:cs="方正黑体_GBK"/>
          <w:sz w:val="32"/>
          <w:szCs w:val="32"/>
        </w:rPr>
        <w:t>二、存在的不足和原因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（一）认识不足。</w:t>
      </w:r>
      <w:r>
        <w:rPr>
          <w:rFonts w:hint="eastAsia" w:ascii="仿宋_GB2312" w:hAnsi="仿宋_GB2312" w:eastAsia="仿宋_GB2312" w:cs="仿宋_GB2312"/>
          <w:b w:val="0"/>
          <w:bCs w:val="0"/>
          <w:sz w:val="32"/>
          <w:szCs w:val="32"/>
        </w:rPr>
        <w:t>在总结成绩的同时，</w:t>
      </w:r>
      <w:r>
        <w:rPr>
          <w:rFonts w:hint="eastAsia" w:ascii="仿宋_GB2312" w:hAnsi="仿宋_GB2312" w:eastAsia="仿宋_GB2312" w:cs="仿宋_GB2312"/>
          <w:b w:val="0"/>
          <w:bCs w:val="0"/>
          <w:sz w:val="32"/>
          <w:szCs w:val="32"/>
          <w:lang w:val="en-US" w:eastAsia="zh-CN"/>
        </w:rPr>
        <w:t>我们</w:t>
      </w:r>
      <w:r>
        <w:rPr>
          <w:rFonts w:hint="eastAsia" w:ascii="仿宋_GB2312" w:hAnsi="仿宋_GB2312" w:eastAsia="仿宋_GB2312" w:cs="仿宋_GB2312"/>
          <w:b w:val="0"/>
          <w:bCs w:val="0"/>
          <w:sz w:val="32"/>
          <w:szCs w:val="32"/>
        </w:rPr>
        <w:t>也清醒地</w:t>
      </w:r>
      <w:r>
        <w:rPr>
          <w:rFonts w:hint="eastAsia" w:ascii="仿宋_GB2312" w:hAnsi="仿宋_GB2312" w:eastAsia="仿宋_GB2312" w:cs="仿宋_GB2312"/>
          <w:b w:val="0"/>
          <w:bCs w:val="0"/>
          <w:sz w:val="32"/>
          <w:szCs w:val="32"/>
          <w:lang w:val="en-US" w:eastAsia="zh-CN"/>
        </w:rPr>
        <w:t>认识</w:t>
      </w:r>
      <w:r>
        <w:rPr>
          <w:rFonts w:hint="eastAsia" w:ascii="仿宋_GB2312" w:hAnsi="仿宋_GB2312" w:eastAsia="仿宋_GB2312" w:cs="仿宋_GB2312"/>
          <w:b w:val="0"/>
          <w:bCs w:val="0"/>
          <w:sz w:val="32"/>
          <w:szCs w:val="32"/>
        </w:rPr>
        <w:t>到，</w:t>
      </w:r>
      <w:r>
        <w:rPr>
          <w:rFonts w:hint="eastAsia" w:ascii="仿宋_GB2312" w:hAnsi="仿宋_GB2312" w:eastAsia="仿宋_GB2312" w:cs="仿宋_GB2312"/>
          <w:b w:val="0"/>
          <w:bCs w:val="0"/>
          <w:sz w:val="32"/>
          <w:szCs w:val="32"/>
          <w:lang w:val="en-US" w:eastAsia="zh-CN"/>
        </w:rPr>
        <w:t>对于</w:t>
      </w:r>
      <w:r>
        <w:rPr>
          <w:rFonts w:hint="eastAsia" w:ascii="仿宋_GB2312" w:hAnsi="仿宋_GB2312" w:eastAsia="仿宋_GB2312" w:cs="仿宋_GB2312"/>
          <w:kern w:val="2"/>
          <w:sz w:val="32"/>
          <w:szCs w:val="32"/>
          <w:lang w:val="en-US" w:eastAsia="zh-CN" w:bidi="ar-SA"/>
        </w:rPr>
        <w:t>组织干部教师认真学习习近平法治思想、积极推进法治建设、加强依法治教的力度还不够深入，没有真正形成增强法治观念、强化法治思维的政治自觉、思想自觉、行动自觉。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_GB2312" w:hAnsi="楷体_GB2312" w:eastAsia="楷体_GB2312" w:cs="楷体_GB2312"/>
          <w:kern w:val="2"/>
          <w:sz w:val="32"/>
          <w:szCs w:val="32"/>
          <w:lang w:val="en-US" w:eastAsia="zh-CN" w:bidi="ar-SA"/>
        </w:rPr>
        <w:t>（二）能力不足。</w:t>
      </w:r>
      <w:r>
        <w:rPr>
          <w:rFonts w:hint="eastAsia" w:ascii="仿宋_GB2312" w:hAnsi="仿宋_GB2312" w:eastAsia="仿宋_GB2312" w:cs="仿宋_GB2312"/>
          <w:b w:val="0"/>
          <w:bCs w:val="0"/>
          <w:sz w:val="32"/>
          <w:szCs w:val="32"/>
        </w:rPr>
        <w:t>由于自身专业知识所限，</w:t>
      </w:r>
      <w:r>
        <w:rPr>
          <w:rFonts w:hint="eastAsia" w:ascii="仿宋_GB2312" w:hAnsi="仿宋_GB2312" w:eastAsia="仿宋_GB2312" w:cs="仿宋_GB2312"/>
          <w:b w:val="0"/>
          <w:bCs w:val="0"/>
          <w:sz w:val="32"/>
          <w:szCs w:val="32"/>
          <w:lang w:val="en-US" w:eastAsia="zh-CN"/>
        </w:rPr>
        <w:t>教育</w:t>
      </w:r>
      <w:r>
        <w:rPr>
          <w:rFonts w:hint="eastAsia" w:ascii="仿宋_GB2312" w:hAnsi="仿宋_GB2312" w:eastAsia="仿宋_GB2312" w:cs="仿宋_GB2312"/>
          <w:b w:val="0"/>
          <w:bCs w:val="0"/>
          <w:sz w:val="32"/>
          <w:szCs w:val="32"/>
        </w:rPr>
        <w:t>系统法治宣传教育工作的针对性和实效性还不是很强，宣传教育形式较为单一，宣传阵地建设和队伍建设还有待加强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运用法治思维和法治方式开展工作的能力还需要进一步提升。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（三）落实不实。</w:t>
      </w:r>
      <w:r>
        <w:rPr>
          <w:rFonts w:hint="eastAsia" w:ascii="仿宋_GB2312" w:hAnsi="仿宋_GB2312" w:eastAsia="仿宋_GB2312" w:cs="仿宋_GB2312"/>
          <w:kern w:val="2"/>
          <w:sz w:val="32"/>
          <w:szCs w:val="32"/>
          <w:lang w:val="en-US" w:eastAsia="zh-CN" w:bidi="ar-SA"/>
        </w:rPr>
        <w:t>对制度执行不够彻底，未能形成强有力的约束氛围，以致于全系统法治建设各项制度机制还不够健全完善，工作方法不够创新，破解难题的办法机制不多。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三、2023年党政主要负责人履行推进法治建设第一责任人职责的有关情况</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8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（一）认真研究部署。</w:t>
      </w:r>
      <w:r>
        <w:rPr>
          <w:rFonts w:hint="eastAsia" w:ascii="仿宋_GB2312" w:hAnsi="仿宋_GB2312" w:eastAsia="仿宋_GB2312" w:cs="仿宋_GB2312"/>
          <w:sz w:val="32"/>
          <w:szCs w:val="32"/>
        </w:rPr>
        <w:t>为进一步加强党对教育系统法治建设工作的全面领导，推进全系统依法治教规范化制度化建设，教育局调整完善了河北区教育系统法治建设工作领导小组，进一步健全完善了各项制度机制，为扎实推进教育系统依法治教各项工作提供组织保障。全年组织召开教育局党委理论学习中心组会议12次，认真传达学习习近平总书记最新重要讲话和重要指示批示精神，深入学习贯彻习近平法治思想，组织召开党委会会议5</w:t>
      </w:r>
      <w:r>
        <w:rPr>
          <w:rFonts w:hint="eastAsia" w:ascii="仿宋_GB2312" w:hAnsi="仿宋_GB2312" w:eastAsia="仿宋_GB2312" w:cs="仿宋_GB2312"/>
          <w:spacing w:val="-1"/>
          <w:sz w:val="32"/>
          <w:szCs w:val="32"/>
        </w:rPr>
        <w:t>次，认真听取全系统深入学习贯彻习近平法治思想、推进依法治教工作汇报，统筹推动全系统法治建设各项任务高效落实。</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80"/>
        <w:textAlignment w:val="auto"/>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带头推动落实。</w:t>
      </w:r>
      <w:r>
        <w:rPr>
          <w:rFonts w:hint="eastAsia" w:ascii="仿宋_GB2312" w:hAnsi="宋体" w:eastAsia="仿宋_GB2312" w:cs="仿宋_GB2312"/>
          <w:color w:val="000000"/>
          <w:kern w:val="0"/>
          <w:sz w:val="32"/>
          <w:szCs w:val="32"/>
          <w:lang w:bidi="ar"/>
        </w:rPr>
        <w:t>组织教育局领导班子成员和局机关中层干部召开党委理论中心组学习扩大会议，围绕</w:t>
      </w:r>
      <w:r>
        <w:rPr>
          <w:rFonts w:hint="eastAsia" w:ascii="仿宋_GB2312" w:hAnsi="仿宋_GB2312" w:eastAsia="仿宋_GB2312" w:cs="仿宋_GB2312"/>
          <w:sz w:val="32"/>
          <w:szCs w:val="32"/>
        </w:rPr>
        <w:t>《习近平法治思想》《习近平谈治国理政》（第四卷）关于法治建设重要内容以及义务教育法、教师法、家庭教育促进法等，开展深入学习。</w:t>
      </w:r>
      <w:r>
        <w:rPr>
          <w:rFonts w:hint="eastAsia" w:ascii="仿宋_GB2312" w:eastAsia="仿宋_GB2312"/>
          <w:sz w:val="32"/>
          <w:szCs w:val="32"/>
        </w:rPr>
        <w:t>组织召开河北区教育系统领导干部暑期研讨班，</w:t>
      </w:r>
      <w:r>
        <w:rPr>
          <w:rFonts w:hint="eastAsia" w:ascii="仿宋_GB2312" w:hAnsi="仿宋_GB2312" w:eastAsia="仿宋_GB2312" w:cs="仿宋_GB2312"/>
          <w:sz w:val="32"/>
          <w:szCs w:val="32"/>
        </w:rPr>
        <w:t>传达学习习近平总书记关于全面依法治国重要论述精神</w:t>
      </w:r>
      <w:r>
        <w:rPr>
          <w:rFonts w:hint="eastAsia" w:ascii="仿宋_GB2312" w:eastAsia="仿宋_GB2312"/>
          <w:sz w:val="32"/>
          <w:szCs w:val="32"/>
        </w:rPr>
        <w:t>，研究制定工作举措，推进贯彻落实。</w:t>
      </w:r>
      <w:r>
        <w:rPr>
          <w:rFonts w:hint="eastAsia" w:ascii="仿宋_GB2312" w:hAnsi="仿宋_GB2312" w:eastAsia="仿宋_GB2312" w:cs="仿宋_GB2312"/>
          <w:sz w:val="32"/>
          <w:szCs w:val="32"/>
        </w:rPr>
        <w:t>全系统各基层党组织结合局党委每月下发的《理论中心组学习安排》认真开展学习，为全系统广大党员干部师生学习贯彻习近平法治思想起到了模范带头作用。</w:t>
      </w:r>
      <w:r>
        <w:rPr>
          <w:rFonts w:hint="eastAsia" w:ascii="仿宋_GB2312" w:hAnsi="宋体" w:eastAsia="仿宋_GB2312" w:cs="仿宋_GB2312"/>
          <w:color w:val="000000"/>
          <w:kern w:val="0"/>
          <w:sz w:val="32"/>
          <w:szCs w:val="32"/>
          <w:lang w:bidi="ar"/>
        </w:rPr>
        <w:t>紧紧围绕“充分发挥学校教育主阵地作用推进青少年法治教育”主题开展深入调研，带领相关科室多次深入基层学校，指导开展法治宣传教育工作。例如，指导学校结合深入贯彻落实党组织领导的中小学校长负责制，进一步健全完善了学校章程，规范了“三重一大”科学决策、民主决策、依法决策的相关制度；</w:t>
      </w:r>
      <w:r>
        <w:rPr>
          <w:rFonts w:hint="eastAsia" w:ascii="仿宋_GB2312" w:hAnsi="宋体" w:eastAsia="仿宋_GB2312" w:cs="仿宋_GB2312"/>
          <w:color w:val="000000"/>
          <w:spacing w:val="6"/>
          <w:kern w:val="0"/>
          <w:sz w:val="32"/>
          <w:szCs w:val="32"/>
          <w:lang w:bidi="ar"/>
        </w:rPr>
        <w:t>安排各学校通过班校会、举办法治教育讲座等多种形式，扎实推进习</w:t>
      </w:r>
      <w:r>
        <w:rPr>
          <w:rFonts w:hint="eastAsia" w:ascii="仿宋_GB2312" w:hAnsi="宋体" w:eastAsia="仿宋_GB2312" w:cs="仿宋_GB2312"/>
          <w:color w:val="000000"/>
          <w:kern w:val="0"/>
          <w:sz w:val="32"/>
          <w:szCs w:val="32"/>
          <w:lang w:bidi="ar"/>
        </w:rPr>
        <w:t>近平法治思想进教材、进课堂、进头脑；指导基层学校深入贯彻落实《青少年法治教育大纲》，聘请从事法律事务的专业人士担任中小学校兼职法治副校长，为师生讲解基本法律常识，开展法治教育宣传；指导学校创新组织学生开展宪法晨读、《法律常识读本》学习验收测试、法律知识问卷等教育活动，推进习近平法治思想深入每一位学生心中。</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丰富创新载体。</w:t>
      </w:r>
      <w:r>
        <w:rPr>
          <w:rFonts w:hint="eastAsia" w:ascii="仿宋_GB2312" w:hAnsi="仿宋_GB2312" w:eastAsia="仿宋_GB2312" w:cs="仿宋_GB2312"/>
          <w:sz w:val="32"/>
          <w:szCs w:val="32"/>
        </w:rPr>
        <w:t>指导相关部门精心策划了一系列丰富多彩有吸引力的法制教育活动。例如，组织广大青少年学生积极开展“学宪法、讲宪法”网上学习和“宪法卫士”行动、</w:t>
      </w:r>
      <w:r>
        <w:rPr>
          <w:rFonts w:hint="eastAsia" w:ascii="仿宋_GB2312" w:eastAsia="仿宋_GB2312"/>
          <w:sz w:val="32"/>
          <w:szCs w:val="32"/>
        </w:rPr>
        <w:t>《宪法伴我们成长》歌曲传唱和“宪法晨读”等活动，</w:t>
      </w:r>
      <w:r>
        <w:rPr>
          <w:rFonts w:hint="eastAsia" w:ascii="仿宋_GB2312" w:hAnsi="仿宋_GB2312" w:eastAsia="仿宋_GB2312" w:cs="仿宋_GB2312"/>
          <w:sz w:val="32"/>
          <w:szCs w:val="32"/>
        </w:rPr>
        <w:t>加强体验式、实践式学习。例如，将习近平法治思想学习教育有机融入大中小学思政一体化建设，与日常教育教学、主题班会、社团活动相融合，深化课程思政对学生的教育引导。例如，通过专题讲座、知识竞赛、模拟法庭等多种形式，积极培育学习践行习近平法治思想、尊崇宪法的校园文化氛围。例如，与区法院联合开展“津彩假日”红领巾普法营活动，组织学校教师与区法院、检察院、司法局的法官、检察官、普法宣传员一道，共同组建专“暑”普法小分队，加大普法宣传力度，促进广大干部师生法治观念进一步增强、法治素养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四、2024年推进法治政府建设的主要安排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积极组织习近平法治思想学习。</w:t>
      </w:r>
      <w:r>
        <w:rPr>
          <w:rFonts w:hint="eastAsia" w:ascii="仿宋_GB2312" w:hAnsi="仿宋_GB2312" w:eastAsia="仿宋_GB2312" w:cs="仿宋_GB2312"/>
          <w:sz w:val="32"/>
          <w:szCs w:val="32"/>
        </w:rPr>
        <w:t>推动教育系统各级党组织理论中心组学习把习近平法治思想作为重点学习内容，作为领导法治建设工作的根本遵循。通过学习宣传贯彻习近平法治思想，在学懂弄通做实上下功夫，自觉落实到法治政府建设各方面和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）加强法治政府建设</w:t>
      </w:r>
      <w:r>
        <w:rPr>
          <w:rFonts w:hint="eastAsia" w:ascii="方正楷体_GBK" w:hAnsi="方正楷体_GBK" w:eastAsia="方正楷体_GBK" w:cs="方正楷体_GBK"/>
          <w:sz w:val="32"/>
          <w:szCs w:val="32"/>
          <w:lang w:eastAsia="zh-CN"/>
        </w:rPr>
        <w:t>。</w:t>
      </w:r>
      <w:r>
        <w:rPr>
          <w:rFonts w:hint="eastAsia" w:ascii="仿宋_GB2312" w:hAnsi="仿宋_GB2312" w:eastAsia="仿宋_GB2312" w:cs="仿宋_GB2312"/>
          <w:sz w:val="32"/>
          <w:szCs w:val="32"/>
        </w:rPr>
        <w:t>落实党政主要负责人履行推进法治建设第一责任人责任，完善法治政府建设，强化行政执法人员依法行政意识，将依法治校示范校创建与平安校园建设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校园法治文化建设相结合，提升运用法治思维和法治方式深化改革、推动发展、化解矛盾、维护稳定的能力和水平。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）加强横向合作力度。</w:t>
      </w:r>
      <w:r>
        <w:rPr>
          <w:rFonts w:hint="eastAsia" w:ascii="仿宋_GB2312" w:hAnsi="仿宋_GB2312" w:eastAsia="仿宋_GB2312" w:cs="仿宋_GB2312"/>
          <w:sz w:val="32"/>
          <w:szCs w:val="32"/>
        </w:rPr>
        <w:t>教育局将继续加大与司法局的合作力度，针对青少年的年龄特点量身准备法治课程，制作推出防身锦囊、弘扬宪法精神、做守法好少年、远离校园欺凌、预防毒品犯罪、未成年人保护法律实务、学生安全教育等精品课程，采取“线上+线下”模式对青少年开展法制教育，提高青少年自身学法、懂法、守法、用法的意识，促进青少年健康 安全成长。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方正楷体_GBK" w:hAnsi="方正楷体_GBK" w:eastAsia="方正楷体_GBK" w:cs="方正楷体_GBK"/>
          <w:sz w:val="32"/>
          <w:szCs w:val="32"/>
        </w:rPr>
        <w:t>（四）加大执法人员培训力度。</w:t>
      </w:r>
      <w:r>
        <w:rPr>
          <w:rFonts w:hint="eastAsia" w:ascii="仿宋_GB2312" w:hAnsi="仿宋_GB2312" w:eastAsia="仿宋_GB2312" w:cs="仿宋_GB2312"/>
          <w:sz w:val="32"/>
          <w:szCs w:val="32"/>
        </w:rPr>
        <w:t>狠抓执法人员业务素质和能力提升，不断完善相关配套制度并抓好落实，严格执法程序，规范执法行为。围绕日常教育法律法规，加大教育局行政执法人员的培训力度。通过以案释法等学习方式，运用自学与集中学习相结合手段，快速提升自身执法水平，加快教育执法队伍整体素质的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方正楷体_GBK" w:hAnsi="方正楷体_GBK" w:eastAsia="方正楷体_GBK" w:cs="方正楷体_GBK"/>
          <w:sz w:val="32"/>
          <w:szCs w:val="32"/>
        </w:rPr>
        <w:t>（五）进一步完善行政执法程序。</w:t>
      </w:r>
      <w:r>
        <w:rPr>
          <w:rFonts w:hint="eastAsia" w:ascii="仿宋_GB2312" w:hAnsi="仿宋_GB2312" w:eastAsia="仿宋_GB2312" w:cs="仿宋_GB2312"/>
          <w:sz w:val="32"/>
          <w:szCs w:val="32"/>
        </w:rPr>
        <w:t>全面落实行政执法“三项制度”要求，不断创新行政执法方式，善于运用非强制性执法手段开展行政执法工作。加大行政执法监督平台工作力度，提升执法信息归集的及时性和准确性。及时将行政执法信息录入执法监督平台，不断提升严格规范公正文明执法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以上，是</w:t>
      </w:r>
      <w:r>
        <w:rPr>
          <w:rFonts w:hint="eastAsia"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rPr>
        <w:t>推进法治政府建设主要举措和成效、存在问题及原因、2024年推进法治政府建设的主要安排。今后，</w:t>
      </w:r>
      <w:r>
        <w:rPr>
          <w:rFonts w:hint="eastAsia"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rPr>
        <w:t>将以建设法治政府作为目标，抓好行政执法检查工作，不断把依法行政工作引向深入，为提高全系统领导干部法治意识、法律水平，努力打造百姓身边的优质学校，办好人民满意的教育，提升我区居民的教育幸福感。</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D25F7"/>
    <w:multiLevelType w:val="singleLevel"/>
    <w:tmpl w:val="639D25F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WVkYTI1NWRlNjAyZDdjMWZjOWNhYjMyNGE1OTUifQ=="/>
  </w:docVars>
  <w:rsids>
    <w:rsidRoot w:val="00E02169"/>
    <w:rsid w:val="00074119"/>
    <w:rsid w:val="003936F7"/>
    <w:rsid w:val="003C1A69"/>
    <w:rsid w:val="003F2A74"/>
    <w:rsid w:val="00535F70"/>
    <w:rsid w:val="00556376"/>
    <w:rsid w:val="00616AFF"/>
    <w:rsid w:val="00653AC3"/>
    <w:rsid w:val="006573D3"/>
    <w:rsid w:val="00725357"/>
    <w:rsid w:val="007D651A"/>
    <w:rsid w:val="007F17AF"/>
    <w:rsid w:val="00833FED"/>
    <w:rsid w:val="00AC787E"/>
    <w:rsid w:val="00C50D5B"/>
    <w:rsid w:val="00E02169"/>
    <w:rsid w:val="00F51C98"/>
    <w:rsid w:val="0B1E10D2"/>
    <w:rsid w:val="1FD516E8"/>
    <w:rsid w:val="27847467"/>
    <w:rsid w:val="27E65A97"/>
    <w:rsid w:val="2F2F65BD"/>
    <w:rsid w:val="2FCB2705"/>
    <w:rsid w:val="3B4F7E5A"/>
    <w:rsid w:val="48D97AD5"/>
    <w:rsid w:val="66585B76"/>
    <w:rsid w:val="6DE479ED"/>
    <w:rsid w:val="7337D301"/>
    <w:rsid w:val="7715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Body Text"/>
    <w:basedOn w:val="1"/>
    <w:link w:val="10"/>
    <w:qFormat/>
    <w:uiPriority w:val="0"/>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宋体" w:cs="Times New Roman"/>
      <w:kern w:val="2"/>
      <w:sz w:val="18"/>
      <w:szCs w:val="18"/>
    </w:rPr>
  </w:style>
  <w:style w:type="character" w:customStyle="1" w:styleId="9">
    <w:name w:val="页脚 字符"/>
    <w:basedOn w:val="7"/>
    <w:link w:val="4"/>
    <w:qFormat/>
    <w:uiPriority w:val="0"/>
    <w:rPr>
      <w:rFonts w:ascii="Times New Roman" w:hAnsi="Times New Roman" w:eastAsia="宋体" w:cs="Times New Roman"/>
      <w:kern w:val="2"/>
      <w:sz w:val="18"/>
      <w:szCs w:val="18"/>
    </w:rPr>
  </w:style>
  <w:style w:type="character" w:customStyle="1" w:styleId="10">
    <w:name w:val="正文文本 字符"/>
    <w:basedOn w:val="7"/>
    <w:link w:val="3"/>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621</Words>
  <Characters>3546</Characters>
  <Lines>29</Lines>
  <Paragraphs>8</Paragraphs>
  <TotalTime>10</TotalTime>
  <ScaleCrop>false</ScaleCrop>
  <LinksUpToDate>false</LinksUpToDate>
  <CharactersWithSpaces>4159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2023-11-29T06:28:00Z</dcterms:created>
  <dc:creator>Dell</dc:creator>
  <cp:lastModifiedBy>kylin</cp:lastModifiedBy>
  <cp:lastPrinted>2024-01-02T08:33:00Z</cp:lastPrinted>
  <dcterms:modified xsi:type="dcterms:W3CDTF">2024-03-05T12:37:26Z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331AB8245BDD42BC8340872FD7A837AD_13</vt:lpwstr>
  </property>
</Properties>
</file>